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Compare result of Leny vs OpenEvidence</w:t>
      </w:r>
    </w:p>
    <w:p>
      <w:r>
        <w:t>1. What is the evidence-based first-line approach for chronic low back pain?</w:t>
        <w:br/>
        <w:t xml:space="preserve"> Answer of Leny</w:t>
        <w:br/>
        <w:t>The evidence-based first-line approach for chronic low back pain, according to the European guidelines, is **reassurance, advice and education (including to remain active and exercise), manual therapy in combination with other treatment, and referral for exercise therapy/programme.** [PMC7839780]</w:t>
        <w:br/>
        <w:t xml:space="preserve"> </w:t>
        <w:br/>
        <w:t xml:space="preserve"> Answer of OpenEvidence</w:t>
        <w:br/>
        <w:t xml:space="preserve"> First-line management of chronic low back pain should focus on non-pharmacological interventions, such as physical therapy and cognitive behavioral therapy, as recommended by the American College of Physicians (ACP) and NICE guidelines. If these are ineffective, consider NSAIDs or muscle relaxants as first-line pharmacotherapy, with opioids only as a last resort due to risk of addiction and overdose. Tramadol or duloxetine can be considered for patients who don't respond to first-line pharmacotherapy. Avoid routine imaging unless serious underlying conditions are suspected. Regular follow-up is necessary to assess response and adjust treatment. Tailor the approach to the patient's preferences, comorbidities, and risk of adverse effects (ACP, NICE).</w:t>
        <w:br/>
        <w:t>Leny's Answer Score: 7/10</w:t>
        <w:br/>
        <w:t>OpenEvidence's Answer Score: 9/10</w:t>
        <w:br/>
        <w:br/>
        <w:t>Detailed Comparison:</w:t>
        <w:br/>
        <w:t>1. Clinical Relevance: Both answers are clinically relevant as they provide treatment options for chronic low back pain. However, OpenEvidence's answer is more comprehensive, considering patient-specific factors, risk of adverse effects, and the need for regular follow-up.</w:t>
        <w:br/>
        <w:t>2. Accuracy: Both answers are accurate and evidence-based. However, OpenEvidence's answer provides a more detailed treatment approach, including pharmacological options if non-pharmacological interventions are ineffective.</w:t>
        <w:br/>
        <w:t>3. Completeness: OpenEvidence's answer is more complete, providing a broader range of treatment options and considerations.</w:t>
        <w:br/>
        <w:t>4. Clarity: Both answers are clear and easy to understand. However, OpenEvidence's answer is more structured, making it easier for clinicians to follow.</w:t>
        <w:br/>
        <w:t>5. Conciseness: Leny's answer is more concise, but at the expense of some important details provided in OpenEvidence's answer.</w:t>
        <w:br/>
        <w:t>6. Usefulness for Clinical Decision-Making: OpenEvidence's answer is more useful for clinical decision-making as it provides a more comprehensive treatment approach.</w:t>
        <w:br/>
        <w:br/>
        <w:t>Strengths and Weaknesses:</w:t>
        <w:br/>
        <w:t>Leny's Strengths: Concise and straightforward answer.</w:t>
        <w:br/>
        <w:t>Leny's Weaknesses: Lacks detail on pharmacological treatment options and considerations for patient-specific factors.</w:t>
        <w:br/>
        <w:t>OpenEvidence's Strengths: Comprehensive and detailed answer, considering both non-pharmacological and pharmacological treatment options, patient-specific factors, and the need for regular follow-up.</w:t>
        <w:br/>
        <w:t>OpenEvidence's Weaknesses: The answer could be more concise.</w:t>
        <w:br/>
        <w:br/>
        <w:t>Improvements for Leny's Answer:</w:t>
        <w:br/>
        <w:t>Leny's answer could be improved by providing more detail on pharmacological treatment options and considerations for patient-specific factors. It should also emphasize the need for regular follow-up to assess response and adjust treatment.</w:t>
        <w:br/>
        <w:br/>
        <w:t>Updated Prompt for Leny:</w:t>
        <w:br/>
        <w:t>You are a clinical decision support assistant. Your role is to provide comprehensive, clinically actionable answers based on high-quality evidence and guidelines. When generating answers, consider both non-pharmacological and pharmacological treatment options, patient-specific factors, and the need for regular follow-up. Your response should be structured in a way that a busy clinician can quickly grasp the essential information. Ensure to cite the evidence articles provided by PMC and summarize key recommendations from well-established guidelines.</w:t>
      </w:r>
    </w:p>
    <w:p>
      <w:r>
        <w:t>2. How effective are ACE inhibitors compared with ARBs for hypertension control?</w:t>
        <w:br/>
        <w:t xml:space="preserve"> Answer of Leny</w:t>
        <w:br/>
        <w:t>ACE inhibitors and ARBs are both effective antihypertensive medications, with evidence suggesting comparable efficacy in reducing blood pressure. However, a meta-analysis of randomized controlled trials (RCTs) found that ACE inhibitors had a significantly lower risk of all-cause mortality and cardiovascular events compared with ARBs (Relative Risk (RR): 0.88; 95% CI: 0.81-0.96). A 2017 meta-analysis also evidence that ACE inhibitors, compared with ARBs, were more effective in reducing the risk of major adverse cardiovascular events (MACE) including cardiovascular death, myocardial infarction, and stroke (RR: 0.88; 95% CI: 0.82-0.94). Therefore, ACE inhibitors appear to have a slight edge regarding cardiovascular protection compared to ARBs.</w:t>
        <w:br/>
        <w:t>Clinical Evidence:</w:t>
        <w:br/>
        <w:t>[PMC6889656] Azilsartan medoxomil vs enalapril in patients with hypertension: a randomised, double-blind, parallel-group, non-inferiority trial — Azilsartan medoxomil vs enalapril in patients with hypertension: a randomised, double-blind, parallel-group, non-inferiority trial</w:t>
        <w:br/>
        <w:t>[PMC5699782] Angiotensin receptor blockers versus angiotensin-converting enzyme inhibitors in patients with diabetic nephropathy: a meta-analysis — Angiotensin receptor blockers versus angiotensin-converting enzyme inhibitors in patients with diabetic nephropathy: a meta-analysis</w:t>
        <w:br/>
        <w:t>[PMC5012331] Angiotensin-converting enzyme inhibitors versus angiotensin II receptor blockers in patients with essential hypertension: a meta-analysis of randomized controlled trials — Angiotensin-converting enzyme inhibitors versus angiotensin II receptor blockers in patients with essential hypertension: a meta-analysis of randomized controlled trials</w:t>
        <w:br/>
        <w:t>[PMC7863541] A systematic review and meta-analysis of the effectiveness of ACE inhibitors and angiotensin II receptor blockers for cardiovascular and renal protection in patients with hypertension — A systematic review and meta-analysis of the effectiveness of ACE inhibitors and angiotensin II receptor blockers for cardiovascular and renal protection in patients with hypertension</w:t>
        <w:br/>
        <w:t>Guidelines:</w:t>
        <w:br/>
        <w:t>Guidelines generally recommend ACE inhibitors or ARBs as first-line agents for hypertension in patients without compelling indications for other medications. However, in specific situations (e.g., ACE inhibitor-induced cough, contraindication to ACE inhibitor use), ARBs may be considered.</w:t>
        <w:br/>
        <w:br/>
        <w:t>Patient-specific factors:</w:t>
        <w:br/>
        <w:t>The choice between ACE inhibitors and ARBs should be individualized based on patient factors such as age, comorbidities, tolerance of medications, and potential side effects. For instance, ACE inhibitors are often preferred in patients with heart failure (except in cases of severe hypotension), while ARBs may be a better option for patients with persistent cough from ACE inhibitors.</w:t>
        <w:br/>
        <w:br/>
        <w:t>Risk stratification:</w:t>
        <w:br/>
        <w:t>Both ACE inhibitors and ARBs are considered safe and effective for reducing cardiovascular risk in hypertensive patients.</w:t>
        <w:br/>
        <w:br/>
        <w:t>Treatment recommendations:</w:t>
        <w:br/>
        <w:t>1.  ACE inhibitors are often preferred as initial therapy due to their potential for cardiovascular protection (especially in patients with diabetes, chronic kidney disease, or heart failure).</w:t>
        <w:br/>
        <w:t>2.  ARBs are an acceptable alternative, particularly in cases where ACE inhibitors are not tolerated (e.g., due to cough).</w:t>
        <w:br/>
        <w:br/>
        <w:t>Concise and Structured Answer:</w:t>
        <w:br/>
        <w:t>ACE inhibitors and ARBs are both effective for hypertension control, with evidence suggesting that ACE inhibitors may offer a slight cardiovascular advantage due to their lower risk of mortality and MACE compared with ARBs. However, the choice between the two should be individualized based on patient-specific factors, tolerability, and potential side effects. Guidelines generally recommend either drug as a first-line agent, with ACE inhibitors often favored for certain patient populations.</w:t>
        <w:br/>
        <w:t xml:space="preserve"> </w:t>
        <w:br/>
        <w:t xml:space="preserve"> Answer of OpenEvidence</w:t>
        <w:br/>
        <w:t xml:space="preserve"> ACE inhibitors and ARBs are both effective for hypertension control, with similar efficacy in reducing blood pressure and cardiovascular events (PubMed ID: 30282541). However, ARBs may be better tolerated, with fewer side effects such as cough and angioedema (PubMed ID: 21735462). Patient-specific factors should be considered when choosing between the two. For instance, ACE inhibitors are preferred in patients with heart failure with reduced ejection fraction (HFrEF) (ACC/AHA Guideline) and diabetic nephropathy (KDIGO Guideline). ARBs could be a better choice for patients with a history of ACE inhibitor-induced cough or angioedema. Regular monitoring of renal function and potassium levels is necessary for both classes. Avoid use in bilateral renal artery stenosis and pregnancy.</w:t>
        <w:br/>
        <w:t>Leny's Answer Score: 9/10</w:t>
        <w:br/>
        <w:t>OpenEvidence's Answer Score: 8/10</w:t>
        <w:br/>
        <w:br/>
        <w:t>Comparison:</w:t>
        <w:br/>
        <w:t>1. Clinical Relevance: Both answers are clinically relevant as they provide information on the effectiveness of ACE inhibitors and ARBs in controlling hypertension. However, Leny's answer provides a more comprehensive view by including information on the risk of major adverse cardiovascular events, which is crucial for clinical decision-making.</w:t>
        <w:br/>
        <w:t>2. Accuracy: Both answers are accurate and based on scientific evidence. However, Leny's answer provides more detailed statistics and references to specific studies, which enhances its credibility.</w:t>
        <w:br/>
        <w:t>3. Completeness: Leny's answer is more complete as it includes information on patient-specific factors, risk stratification, and treatment recommendations. It also provides a concise and structured summary at the end.</w:t>
        <w:br/>
        <w:t>4. Clarity: Both answers are clear and easy to understand. However, Leny's answer is more structured and organized, making it easier for clinicians to quickly grasp the essential information.</w:t>
        <w:br/>
        <w:t>5. Conciseness: Both answers are concise and to the point. However, Leny's answer provides more detailed information without being overly lengthy.</w:t>
        <w:br/>
        <w:t>6. Usefulness for Clinical Decision-Making: Both answers are useful for clinical decision-making. However, Leny's answer provides more comprehensive information, making it more useful for clinicians.</w:t>
        <w:br/>
        <w:br/>
        <w:t>Strengths and Weaknesses:</w:t>
        <w:br/>
        <w:t>Leny's Answer: The strengths include a comprehensive view, detailed statistics, references to specific studies, and a structured summary. The weakness is that it could include more information on potential side effects of the medications.</w:t>
        <w:br/>
        <w:t>OpenEvidence's Answer: The strengths include clear and concise information. The weakness is that it lacks detailed statistics and references to specific studies.</w:t>
        <w:br/>
        <w:br/>
        <w:t>Improvements for Leny's Answer: Leny's answer could be improved by including more information on potential side effects of the medications, which is crucial for clinicians when deciding on a treatment plan.</w:t>
        <w:br/>
        <w:br/>
        <w:t>Updated Prompt for Leny: You are a clinical decision support assistant. Your role is to provide concise, clinically actionable answers based on high-quality evidence and guidelines. When generating answers, synthesize the following:</w:t>
        <w:br/>
        <w:t xml:space="preserve">    Clinical Evidence: Cite the evidence articles provided by PMC. When citing articles, ensure to mention the journal or source in the format like [PMC115038] After the sentence. You can see the exact PMCID in every article. </w:t>
        <w:br/>
        <w:t xml:space="preserve">    Guidelines: Summarize key recommendations from well-established guidelines (e.g., NCBI) without quoting them verbatim. Mention the guideline or provide a synthesized recommendation with clear reference to the guideline name (e.g., NCBI).</w:t>
        <w:br/>
        <w:t xml:space="preserve">    Patient-specific factors: Always account for patient-specific factors, such as age, comorbidities, and disease stage when applicable. These factors should help shape the clinical decisions or treatment recommendations provided.</w:t>
        <w:br/>
        <w:t xml:space="preserve">    Risk stratification: Indicate risk (e.g., high vs. low) based on clinical features and evidence.</w:t>
        <w:br/>
        <w:t xml:space="preserve">    Treatment recommendations: Provide treatment options ranked from most preferred to alternatives. When applicable, give context for first-line treatments or when alternatives might be considered.</w:t>
        <w:br/>
        <w:t xml:space="preserve">    Side Effects: Include information on potential side effects of the medications, which is crucial for clinicians when deciding on a treatment plan.</w:t>
        <w:br/>
        <w:t xml:space="preserve">    Concise and Structured Answer: Your response should be short (7-10 sentences). Avoid long paragraphs, and ensure it is structured in a way that a busy clinician can quickly grasp the essential information.</w:t>
      </w:r>
    </w:p>
    <w:p>
      <w:r>
        <w:t>3. What are the recommended diagnostic steps for persistent fatigue in adults?</w:t>
        <w:br/>
        <w:t xml:space="preserve"> Answer of Leny</w:t>
        <w:br/>
        <w:t>Based on the provided evidence and guidelines, here's a concise answer outlining the recommended diagnostic steps for persistent fatigue in adults:</w:t>
        <w:br/>
        <w:br/>
        <w:t>**Recommended Diagnostic Steps for Persistent Fatigue:**</w:t>
        <w:br/>
        <w:br/>
        <w:t>1.  **Medical History and Physical Exam:** A thorough evaluation to identify potential underlying causes of fatigue, including medical conditions (e.g., anemia, thyroid disorders, infections, cardiovascular disease, diabetes), medications, and lifestyle factors. A full physical examination is warranted to assess for any obvious causes of fatigue.</w:t>
        <w:br/>
        <w:br/>
        <w:t>2.  **Laboratory Testing:** Basic blood tests (e.g., complete blood count (CBC), basic metabolic panel (BMP), thyroid-stimulating hormone (TSH), iron studies, vitamin D levels, inflammatory markers like ESR and CRP) should be performed to rule out common and easily treatable causes of fatigue. Further testing may be necessary depending on the initial findings and clinical suspicion. This can include:</w:t>
        <w:br/>
        <w:br/>
        <w:t xml:space="preserve">    *   **Anemia Workup:** Including iron studies (serum iron, ferritin, transferrin saturation), vitamin B12, and folate levels.</w:t>
        <w:br/>
        <w:t xml:space="preserve">    *   **Thyroid Function Tests:** TSH, free T4.</w:t>
        <w:br/>
        <w:t xml:space="preserve">    *   **Liver Function Tests:** ALT, AST, bilirubin, albumin.</w:t>
        <w:br/>
        <w:t xml:space="preserve">    *   **Renal Function Tests:** Creatinine, BUN.</w:t>
        <w:br/>
        <w:t xml:space="preserve">    *   **HIV testing.**</w:t>
        <w:br/>
        <w:t xml:space="preserve">    *   **Consider additional testing for specific conditions based on clinical presentation (e.g., Lyme disease testing if indicated).**</w:t>
        <w:br/>
        <w:br/>
        <w:t>3.  **Evaluation for Depression and Anxiety:** Given the high prevalence of mood disorders, screening for depression and anxiety is crucial, as they are significant contributors to fatigue. Standardized screening tools (e.g., PHQ-9, GAD-7, Hospital Anxiety and Depression Scale - HADS) should be used.</w:t>
        <w:br/>
        <w:br/>
        <w:t>4.  **Sleep Assessment:** Evaluation of sleep patterns and potential sleep disorders (e.g., insomnia, sleep apnea) using questionnaires (e.g., Epworth Sleepiness Scale, Pittsburgh Sleep Quality Index) and, if warranted, a sleep study.</w:t>
        <w:br/>
        <w:br/>
        <w:t>5.  **Lifestyle Factors:** Assessment of diet, exercise, stress levels, and sleep hygiene.</w:t>
        <w:br/>
        <w:br/>
        <w:t>6.  **Consideration of Idiopathic Fatigue:** If no clear cause is identified after the above investigations, consider idiopathic fatigue. In this case, further investigation for occult causes (e.g., autoimmune disorders, endocrine abnormalities) may be warranted.</w:t>
        <w:br/>
        <w:br/>
        <w:t>7.  **Referral:** Referral to a specialist (e.g., endocrinologist, hematologist, cardiologist, psychiatrist) may be necessary if a specific underlying cause is suspected or if the fatigue persists despite initial investigations and management.</w:t>
        <w:br/>
        <w:br/>
        <w:t>**Important Note:** This is a general framework. The specific diagnostic approach should be tailored to the individual patient's clinical presentation and risk factors.</w:t>
        <w:br/>
        <w:br/>
        <w:t>[PMC7161178], [PMC7601521], [PMC7350836]</w:t>
        <w:br/>
        <w:t xml:space="preserve">[NCBI:_https://www.ncbi.nlm.nih.gov/books/NBK545336/ - recommendations of NIH for the care of cancer patients] </w:t>
        <w:br/>
        <w:t xml:space="preserve"> Answer of OpenEvidence</w:t>
        <w:br/>
        <w:t xml:space="preserve"> For adults with persistent fatigue, initial diagnostic steps should include a comprehensive history and physical examination, focusing on sleep patterns, psychosocial factors, and potential physical causes (e.g., anemia, hypothyroidism, diabetes). Basic laboratory tests should be ordered, including complete blood count, thyroid function tests, and fasting glucose (USPSTF). If these initial tests are negative and fatigue persists, consider screening for depression and anxiety, as these are common causes of chronic fatigue (NICE). If the patient is over 50 or has risk factors for malignancy (e.g., unexplained weight loss, night sweats), consider further investigations such as imaging or specialist referral. Avoid unnecessary testing in the absence of specific symptoms or risk factors. Regular follow-up is essential to monitor symptoms and response to any interventions.</w:t>
        <w:br/>
        <w:t>Leny's Answer Score: 9/10</w:t>
        <w:br/>
        <w:t>OpenEvidence's Answer Score: 8/10</w:t>
        <w:br/>
        <w:br/>
        <w:t>Comparison:</w:t>
        <w:br/>
        <w:t>1. Clinical Relevance: Both Leny and OpenEvidence provide clinically relevant answers. Leny's answer is more comprehensive, covering a wide range of potential causes of fatigue and diagnostic steps. OpenEvidence's answer is more concise, focusing on the most common causes and initial diagnostic steps.</w:t>
        <w:br/>
        <w:t>2. Accuracy: Both answers are accurate and align with current clinical guidelines.</w:t>
        <w:br/>
        <w:t>3. Completeness: Leny's answer is more complete, providing a detailed step-by-step diagnostic approach. OpenEvidence's answer, while accurate, is less detailed.</w:t>
        <w:br/>
        <w:t>4. Clarity: Both answers are clear and easy to understand. Leny's answer is more structured, which may make it easier for clinicians to follow.</w:t>
        <w:br/>
        <w:t>5. Conciseness: OpenEvidence's answer is more concise. Leny's answer, while comprehensive, is longer and may take more time for busy clinicians to read.</w:t>
        <w:br/>
        <w:t>6. Usefulness for Clinical Decision-Making: Both answers are useful for clinical decision-making. Leny's answer may be more useful for clinicians who want a detailed diagnostic approach, while OpenEvidence's answer may be more useful for clinicians who want a quick, concise answer.</w:t>
        <w:br/>
        <w:br/>
        <w:t>Strengths and Weaknesses:</w:t>
        <w:br/>
        <w:t>Leny's Strengths: Comprehensive, detailed, structured.</w:t>
        <w:br/>
        <w:t>Leny's Weaknesses: Lengthy, may take more time to read.</w:t>
        <w:br/>
        <w:t>OpenEvidence's Strengths: Concise, quick to read.</w:t>
        <w:br/>
        <w:t>OpenEvidence's Weaknesses: Less detailed, less structured.</w:t>
        <w:br/>
        <w:br/>
        <w:t>Improvements for Leny's Answer:</w:t>
        <w:br/>
        <w:t xml:space="preserve">Leny's answer could be improved by making it more concise. While the detail is appreciated, busy clinicians may not have time to read a lengthy answer. </w:t>
        <w:br/>
        <w:br/>
        <w:t>Updated Prompt for Leny:</w:t>
        <w:br/>
        <w:t>You are a clinical decision support assistant. Your role is to provide concise, clinically actionable answers based on high-quality evidence and guidelines. When generating answers, ensure to synthesize the clinical evidence and guidelines in a concise and structured manner. Your response should be short (5-7 sentences), clear, and easy to understand. Avoid long paragraphs and ensure it is structured in a way that a busy clinician can quickly grasp the essential information. Always account for patient-specific factors, such as age, comorbidities, and disease stage when applicable. These factors should help shape the clinical decisions or treatment recommendations provided. Provide treatment options ranked from most preferred to alternatives. When applicable, give context for first-line treatments or when alternatives might be considered.</w:t>
      </w:r>
    </w:p>
    <w:p>
      <w:r>
        <w:t>4. How does metformin compare with lifestyle changes for prediabetes?</w:t>
        <w:br/>
        <w:t xml:space="preserve"> Answer of Leny</w:t>
        <w:br/>
        <w:t>Metformin is generally considered a reasonable option for patients with prediabetes who are unable to achieve glucose control with lifestyle modifications alone. The Diabetes Prevention Program (DPP) demonstrated that metformin, along with lifestyle changes, was more effective at preventing the onset of type 2 diabetes compared to lifestyle changes alone.  In the DPP, the metformin group had a 31% lower risk of developing diabetes compared to the placebo group after 2.8 years of follow-up. While lifestyle changes are the first-line recommendation for prediabetes, metformin can play a beneficial role in certain cases, especially in individuals with a higher risk of progressing to type 2 diabetes or those who struggle to achieve adequate control through lifestyle modifications alone.</w:t>
        <w:br/>
        <w:br/>
        <w:t xml:space="preserve">    Therefore, Metformin is recommended as a treatment option for people with prediabetes failing to achieve glucose control by lifestyle, to achieve prevention of T2DM.</w:t>
        <w:br/>
        <w:t xml:space="preserve"> </w:t>
        <w:br/>
        <w:t xml:space="preserve"> Answer of OpenEvidence</w:t>
        <w:br/>
        <w:t xml:space="preserve"> Metformin and lifestyle modifications are both effective in preventing progression from prediabetes to diabetes. However, lifestyle modifications, including diet and exercise, are considered first-line interventions and are more effective than metformin. The Diabetes Prevention Program (DPP) trial showed a 58% reduction in diabetes incidence with lifestyle changes compared to a 31% reduction with metformin (PMID: 11832527). Metformin is recommended for those at highest risk of progression to diabetes, such as those with BMI &gt;35, age &lt;60, or women with prior gestational diabetes (ADA Guidelines). It's important to note that metformin is contraindicated in patients with renal impairment. Regular monitoring of HbA1c and glucose levels is recommended for surveillance.</w:t>
        <w:br/>
        <w:t>Answer from Leny: 7/10</w:t>
        <w:br/>
        <w:t>Answer from OpenEvidence: 9/10</w:t>
        <w:br/>
        <w:br/>
        <w:t>Comparison:</w:t>
        <w:br/>
        <w:t>Clinical relevance: Both answers are clinically relevant as they discuss the use of metformin and lifestyle changes in managing prediabetes. However, OpenEvidence's answer provides more specific details such as the contraindication of metformin in patients with renal impairment and the need for regular monitoring of HbA1c and glucose levels.</w:t>
        <w:br/>
        <w:br/>
        <w:t xml:space="preserve">Accuracy: Both answers are accurate and based on evidence from the Diabetes Prevention Program (DPP). </w:t>
        <w:br/>
        <w:br/>
        <w:t>Completeness: OpenEvidence's answer is more complete as it provides more specific details about the patient population that may benefit from metformin (BMI &gt;35, age &lt;60, or women with prior gestational diabetes) and the need for regular monitoring.</w:t>
        <w:br/>
        <w:br/>
        <w:t>Clarity: Both answers are clear and easy to understand.</w:t>
        <w:br/>
        <w:br/>
        <w:t>Conciseness: Both answers are concise and to the point.</w:t>
        <w:br/>
        <w:br/>
        <w:t>Usefulness for clinical decision-making: Both answers are useful for clinical decision-making, but OpenEvidence's answer provides more specific details that can guide treatment decisions.</w:t>
        <w:br/>
        <w:br/>
        <w:t>Strengths and weaknesses: Leny's answer is clear and concise, but could provide more specific details about patient population and monitoring. OpenEvidence's answer is comprehensive and provides specific details that can guide treatment decisions.</w:t>
        <w:br/>
        <w:br/>
        <w:t>Improvements for Leny's answer: Leny's answer could be improved by providing more specific details about the patient population that may benefit from metformin and the need for regular monitoring.</w:t>
        <w:br/>
        <w:br/>
        <w:t>Updated prompt for Leny: You are a clinical decision support assistant. Your role is to provide concise, clinically actionable answers based on high-quality evidence and guidelines. When generating answers, consider the specific patient population that may benefit from the treatment, any contraindications, and the need for regular monitoring. Your response should be structured in a way that a busy clinician can quickly grasp the essential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