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ECE 6255 — Term Project Report</w:t>
      </w:r>
    </w:p>
    <w:p>
      <w:r>
        <w:t>Digital Processing of Speech Signals — Speech segmentation (voiced / unvoiced / silence)</w:t>
      </w:r>
    </w:p>
    <w:p>
      <w:r>
        <w:t>Georgia Institute of Technology, Spring 2026</w:t>
      </w:r>
    </w:p>
    <w:p>
      <w:r>
        <w:t>Instructor: B.H. Juang</w:t>
      </w:r>
    </w:p>
    <w:p>
      <w:r>
        <w:t>Team: Jaxon Topel, Adrian Cruz, Michael Ritz</w:t>
      </w:r>
    </w:p>
    <w:p>
      <w:pPr>
        <w:pStyle w:val="Heading1"/>
      </w:pPr>
      <w:r>
        <w:t>1.0 Project summary</w:t>
      </w:r>
    </w:p>
    <w:p>
      <w:r>
        <w:t>We segment speech into three classes per short-time frame: silence, voiced, and unvoiced, using short-time energy (STE), zero-crossing rate (ZCR), and autocorrelation-based pitch strength, followed by median filtering and optional higher-level boundary cues.</w:t>
      </w:r>
    </w:p>
    <w:p>
      <w:pPr>
        <w:pStyle w:val="Heading1"/>
      </w:pPr>
      <w:r>
        <w:t>1.1 Notes for consistency</w:t>
      </w:r>
    </w:p>
    <w:p>
      <w:r>
        <w:t>Proofreading: use the heading spelling silence (not “slicence”) in §1.1.1. Use “Michael Ritz” consistently (not “Ruiz”) across report and slides.</w:t>
      </w:r>
    </w:p>
    <w:p>
      <w:pPr>
        <w:pStyle w:val="Heading1"/>
      </w:pPr>
      <w:r>
        <w:t>1.2 Theoretical foundation (equations)</w:t>
      </w:r>
    </w:p>
    <w:p>
      <w:r>
        <w:t>Let x_w[n], n = 0,…,N−1, be a windowed frame (Hamming window). Short-time energy (STE):</w:t>
      </w:r>
    </w:p>
    <w:p>
      <w:r>
        <w:rPr>
          <w:i/>
        </w:rPr>
        <w:t>E = (1/N) · Σₙ x_w[n]²</w:t>
      </w:r>
    </w:p>
    <w:p>
      <w:r>
        <w:t>Zero-crossing rate (ZCR) for the windowed frame:</w:t>
      </w:r>
    </w:p>
    <w:p>
      <w:r>
        <w:rPr>
          <w:i/>
        </w:rPr>
        <w:t>ZCR = (1/(2N)) · Σₙ |sgn(x_w[n]) − sgn(x_w[n−1])|</w:t>
      </w:r>
    </w:p>
    <w:p>
      <w:r>
        <w:t>(with sgn(0) treated as +1 to avoid undefined crossings).</w:t>
      </w:r>
    </w:p>
    <w:p>
      <w:r>
        <w:t>Short-time autocorrelation at lag k (unnormalized form):</w:t>
      </w:r>
    </w:p>
    <w:p>
      <w:r>
        <w:rPr>
          <w:i/>
        </w:rPr>
        <w:t>R(k) = Σₙ x_w[n] · x_w[n+k]</w:t>
      </w:r>
    </w:p>
    <w:p>
      <w:r>
        <w:t>Voicing uses the normalized autocorrelation (coefficient scaling). A prominent peak in the physiological pitch lag range implies periodicity → voiced speech.</w:t>
      </w:r>
    </w:p>
    <w:p>
      <w:pPr>
        <w:pStyle w:val="Heading1"/>
      </w:pPr>
      <w:r>
        <w:t>1.3 / 2.1 Adaptive thresholds</w:t>
      </w:r>
    </w:p>
    <w:p>
      <w:r>
        <w:t>Silence is declared when normalized STE falls below a low percentile of the utterance’s STE distribution. For non-silent frames, a ZCR cutoff is derived from the distribution of ZCR on high-energy (speech-like) frames. Voiced frames require sufficiently high autocorrelation peak height in the F0 lag band and ZCR below that adaptive cutoff; otherwise the frame is unvoiced. Parameters live in params.m (quantiles and voicing_peak_min).</w:t>
      </w:r>
    </w:p>
    <w:p>
      <w:pPr>
        <w:pStyle w:val="Heading1"/>
      </w:pPr>
      <w:r>
        <w:t>3.0 Source code</w:t>
      </w:r>
    </w:p>
    <w:p>
      <w:r>
        <w:t>Public repository: https://github.com/TopelJL/ECE-6255-Digital-Processing-Speech-Signals-Term-Project</w:t>
      </w:r>
    </w:p>
    <w:p>
      <w:pPr>
        <w:pStyle w:val="Heading1"/>
      </w:pPr>
      <w:r>
        <w:t>3.1 Instructions</w:t>
      </w:r>
    </w:p>
    <w:p>
      <w:r>
        <w:t>1. Install MATLAB (R2019b+ recommended).</w:t>
      </w:r>
    </w:p>
    <w:p>
      <w:r>
        <w:t>2. git clone the repository URL above.</w:t>
      </w:r>
    </w:p>
    <w:p>
      <w:r>
        <w:t>3. Open MATLAB and cd to the project root (folder containing main.m).</w:t>
      </w:r>
    </w:p>
    <w:p>
      <w:r>
        <w:t>4. Run: main</w:t>
      </w:r>
    </w:p>
    <w:p>
      <w:r>
        <w:t>5. Select a .wav file when prompted (example_wavs/example1.wav or example2.wav).</w:t>
      </w:r>
    </w:p>
    <w:p>
      <w:r>
        <w:t>6. Inspect the figure and files under results/ (*.png, *.fig).</w:t>
      </w:r>
    </w:p>
    <w:p>
      <w:r>
        <w:t>7. For metrics on the synthetic clip: run evaluate_example2 in MATLAB.</w:t>
      </w:r>
    </w:p>
    <w:p>
      <w:pPr>
        <w:pStyle w:val="Heading1"/>
      </w:pPr>
      <w:r>
        <w:t>3.2 Code running example (video)</w:t>
      </w:r>
    </w:p>
    <w:p>
      <w:r>
        <w:t>[INSERT LINK after upload — e.g. unlisted YouTube URL for the 12-minute team video.]</w:t>
      </w:r>
    </w:p>
    <w:p>
      <w:pPr>
        <w:pStyle w:val="Heading1"/>
      </w:pPr>
      <w:r>
        <w:t>4.0–4.1 Results (fill after running pipeline)</w:t>
      </w:r>
    </w:p>
    <w:p>
      <w:r>
        <w:t>Run evaluate_example2.m and paste accuracy and the 3×3 confusion matrix from results/metrics_example2.txt. Add waveform + segmentation figures from results/ for example1 and example2 (and any team recordings).</w:t>
      </w:r>
    </w:p>
    <w:p>
      <w:r>
        <w:t>Example table placeholder: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Frame accuracy (example2)</w:t>
            </w:r>
          </w:p>
        </w:tc>
        <w:tc>
          <w:tcPr>
            <w:tcW w:type="dxa" w:w="2160"/>
          </w:tcPr>
          <w:p>
            <w:r>
              <w:t>Run MATLAB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Confusion matrix</w:t>
            </w:r>
          </w:p>
        </w:tc>
        <w:tc>
          <w:tcPr>
            <w:tcW w:type="dxa" w:w="2160"/>
          </w:tcPr>
          <w:p>
            <w:r>
              <w:t>See results/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Qualitative (example1)</w:t>
            </w:r>
          </w:p>
        </w:tc>
        <w:tc>
          <w:tcPr>
            <w:tcW w:type="dxa" w:w="2160"/>
          </w:tcPr>
          <w:p>
            <w:r>
              <w:t>Inspect plots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5.0 Conclusion</w:t>
      </w:r>
    </w:p>
    <w:p>
      <w:r>
        <w:t>Classical features separate silence, voiced, and unvoiced segments without ML; adaptive thresholds improve robustness across level variations. Future work: spectral flux / centroid, TIMIT alignment, phoneme-level boundaries.</w:t>
      </w:r>
    </w:p>
    <w:p>
      <w:pPr>
        <w:pStyle w:val="Heading1"/>
      </w:pPr>
      <w:r>
        <w:t>6.0 References</w:t>
      </w:r>
    </w:p>
    <w:p>
      <w:pPr>
        <w:pStyle w:val="ListBullet"/>
      </w:pPr>
      <w:r>
        <w:t>L. R. Rabiner and R. W. Schafer, Theory and Applications of Digital Speech Processing, Pearson, 2011.</w:t>
      </w:r>
    </w:p>
    <w:p>
      <w:pPr>
        <w:pStyle w:val="ListBullet"/>
      </w:pPr>
      <w:r>
        <w:t>MathWorks documentation: audioread, hamming, fft, xcorr, medfilt1 — as used in the codebase.</w:t>
      </w:r>
    </w:p>
    <w:p>
      <w:pPr>
        <w:pStyle w:val="ListBullet"/>
      </w:pPr>
      <w:r>
        <w:t>Course materials: ECE 6255, Georgia Tech (Spring 2026), B.H. Juang.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