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 w:eastAsia="Microsoft YaHei"/>
          <w:b/>
          <w:color w:val="1A365D"/>
          <w:sz w:val="36"/>
        </w:rPr>
        <w:t>TI杯 2023 年全国大学生电子设计竞赛赛题公示</w:t>
        <w:br/>
      </w:r>
      <w:r>
        <w:rPr>
          <w:rFonts w:ascii="Arial" w:hAnsi="Arial" w:eastAsia="Microsoft YaHei"/>
          <w:b/>
          <w:color w:val="2B6CB0"/>
          <w:sz w:val="32"/>
        </w:rPr>
        <w:t>信号调制方式识别与参数估计装置（D题）</w:t>
      </w:r>
    </w:p>
    <w:p>
      <w:pPr>
        <w:keepNext/>
        <w:spacing w:before="360" w:after="160"/>
      </w:pPr>
      <w:r>
        <w:rPr>
          <w:rFonts w:ascii="Arial" w:hAnsi="Arial" w:eastAsia="Microsoft YaHei"/>
          <w:b/>
          <w:color w:val="1A365D"/>
          <w:sz w:val="32"/>
        </w:rPr>
        <w:t>一、任务</w:t>
      </w:r>
    </w:p>
    <w:p>
      <w:pPr>
        <w:spacing w:before="0" w:after="120" w:line="300" w:lineRule="auto"/>
      </w:pPr>
      <w:r>
        <w:rPr>
          <w:rFonts w:ascii="Arial" w:hAnsi="Arial" w:eastAsia="Microsoft YaHei"/>
          <w:color w:val="2D3748"/>
          <w:sz w:val="22"/>
        </w:rPr>
        <w:t>设计制作可对信号发生器输出信号 uM 进行调制方式识别与参数估计的装置（以下简称装置）。装置既能显示调制方式识别与参数估计的结果，也能输出解调信号 uo 供示波器观测波形。装置与测量仪器组成的系统框图如图 1 所示。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left w:val="none"/>
          <w:right w:val="none"/>
          <w:insideH w:val="none" w:sz="0" w:space="0" w:color="FFFFFF"/>
          <w:insideV w:val="none"/>
        </w:tblBorders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584"/>
            <w:vAlign w:val="center"/>
            <w:shd w:fill="F0F4F8"/>
            <w:tcBorders>
              <w:top w:val="single" w:sz="6" w:color="2B6CB0"/>
              <w:bottom w:val="single" w:sz="6" w:color="2B6CB0"/>
              <w:left w:val="single" w:sz="6" w:color="2B6CB0"/>
              <w:right w:val="single" w:sz="6" w:color="2B6CB0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信号</w:t>
              <w:br/>
              <w:t>发生器</w:t>
            </w:r>
          </w:p>
        </w:tc>
        <w:tc>
          <w:tcPr>
            <w:tcW w:type="dxa" w:w="1152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Microsoft YaHei"/>
                <w:b/>
                <w:color w:val="4A5568"/>
                <w:sz w:val="21"/>
              </w:rPr>
              <w:t xml:space="preserve"> uM ──► </w:t>
            </w:r>
          </w:p>
        </w:tc>
        <w:tc>
          <w:tcPr>
            <w:tcW w:type="dxa" w:w="2592"/>
            <w:vAlign w:val="center"/>
            <w:shd w:fill="F0F4F8"/>
            <w:tcBorders>
              <w:top w:val="single" w:sz="6" w:color="2B6CB0"/>
              <w:bottom w:val="single" w:sz="6" w:color="2B6CB0"/>
              <w:left w:val="single" w:sz="6" w:color="2B6CB0"/>
              <w:right w:val="single" w:sz="6" w:color="2B6CB0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调制方式识别与</w:t>
              <w:br/>
              <w:t>参数估计装置</w:t>
            </w:r>
          </w:p>
        </w:tc>
        <w:tc>
          <w:tcPr>
            <w:tcW w:type="dxa" w:w="1152"/>
            <w:vAlign w:val="center"/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Microsoft YaHei"/>
                <w:b/>
                <w:color w:val="4A5568"/>
                <w:sz w:val="21"/>
              </w:rPr>
              <w:t xml:space="preserve"> uo ──► </w:t>
            </w:r>
          </w:p>
        </w:tc>
        <w:tc>
          <w:tcPr>
            <w:tcW w:type="dxa" w:w="1584"/>
            <w:vAlign w:val="center"/>
            <w:shd w:fill="F0F4F8"/>
            <w:tcBorders>
              <w:top w:val="single" w:sz="6" w:color="2B6CB0"/>
              <w:bottom w:val="single" w:sz="6" w:color="2B6CB0"/>
              <w:left w:val="single" w:sz="6" w:color="2B6CB0"/>
              <w:right w:val="single" w:sz="6" w:color="2B6CB0"/>
            </w:tcBorders>
          </w:tcPr>
          <w:p>
            <w:pPr>
              <w:spacing w:before="160" w:after="16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示波器</w:t>
            </w:r>
          </w:p>
        </w:tc>
      </w:tr>
    </w:tbl>
    <w:p>
      <w:pPr>
        <w:spacing w:before="120" w:after="320"/>
        <w:jc w:val="center"/>
      </w:pPr>
      <w:r>
        <w:rPr>
          <w:rFonts w:ascii="Arial" w:hAnsi="Arial" w:eastAsia="Microsoft YaHei"/>
          <w:color w:val="718096"/>
          <w:sz w:val="20"/>
        </w:rPr>
        <w:t>图 1 装置与测量仪器组成的系统框图</w:t>
      </w:r>
    </w:p>
    <w:p>
      <w:pPr>
        <w:keepNext/>
        <w:spacing w:before="280" w:after="160"/>
      </w:pPr>
      <w:r>
        <w:rPr>
          <w:rFonts w:ascii="Arial" w:hAnsi="Arial" w:eastAsia="Microsoft YaHei"/>
          <w:b/>
          <w:color w:val="1A365D"/>
          <w:sz w:val="32"/>
        </w:rPr>
        <w:t>二、要求</w:t>
      </w:r>
    </w:p>
    <w:p>
      <w:pPr>
        <w:keepNext/>
        <w:spacing w:before="160" w:after="120"/>
      </w:pPr>
      <w:r>
        <w:rPr>
          <w:rFonts w:ascii="Arial" w:hAnsi="Arial" w:eastAsia="Microsoft YaHei"/>
          <w:b/>
          <w:color w:val="2B6CB0"/>
          <w:sz w:val="28"/>
        </w:rPr>
        <w:t>1. 基本要求</w:t>
      </w:r>
    </w:p>
    <w:p>
      <w:pPr>
        <w:spacing w:before="0" w:after="120" w:line="300" w:lineRule="auto"/>
      </w:pPr>
      <w:r>
        <w:rPr>
          <w:rFonts w:ascii="Arial" w:hAnsi="Arial" w:eastAsia="Microsoft YaHei"/>
          <w:color w:val="2D3748"/>
          <w:sz w:val="22"/>
        </w:rPr>
        <w:t>信号发生器输出 uM 可能为 AM、FM 或连续载波（CW）三种信号，其载波电压峰峰值为 100mV、载频 fc 为 2MHz，uM 有关参数的估值范围与误差要求见本题说明（1）～（3），对解调信号 uo 的要求见本题说明（4）。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（1）</w:t>
      </w:r>
      <w:r>
        <w:rPr>
          <w:rFonts w:ascii="Arial" w:hAnsi="Arial" w:eastAsia="Microsoft YaHei"/>
          <w:color w:val="2D3748"/>
          <w:sz w:val="22"/>
        </w:rPr>
        <w:t>已知 uM 为 AM 信号（含载频分量的双边带调幅信号），其正弦调制信号频率 F = 1kHz。估计并显示该 AM 信号的调幅系数 ma；输出解调信号 uo 供示波器观测波形。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（2）</w:t>
      </w:r>
      <w:r>
        <w:rPr>
          <w:rFonts w:ascii="Arial" w:hAnsi="Arial" w:eastAsia="Microsoft YaHei"/>
          <w:color w:val="2D3748"/>
          <w:sz w:val="22"/>
        </w:rPr>
        <w:t>已知 uM 为 FM 信号，其正弦调制信号频率 F = 5kHz，估计并显示该 FM 波的调频系数 mf、最大频偏 Δfmax；输出解调信号 uo 供示波器观测波形。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（3）</w:t>
      </w:r>
      <w:r>
        <w:rPr>
          <w:rFonts w:ascii="Arial" w:hAnsi="Arial" w:eastAsia="Microsoft YaHei"/>
          <w:color w:val="2D3748"/>
          <w:sz w:val="22"/>
        </w:rPr>
        <w:t>未知 uM 调制方式条件下，装置可自主识别并显示 uM 的调制方式。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（4）</w:t>
      </w:r>
      <w:r>
        <w:rPr>
          <w:rFonts w:ascii="Arial" w:hAnsi="Arial" w:eastAsia="Microsoft YaHei"/>
          <w:color w:val="2D3748"/>
          <w:sz w:val="22"/>
        </w:rPr>
        <w:t>当 uM 为 AM 波或 FM 波时，其正弦调制信号频率 F 均为 1kHz、2kHz、3kHz、4kHz、5kHz 中的某一频率。在基本要求（3）的基础上，装置能够估计并显示 uM 的有关参数、输出解调信号 uo。具体要求为：若 uM 识别为 AM 信号，估计并显示其正弦调制信号频率 F、调幅系数 ma，输出解调信号 uo 供示波器观测波形；若 uM 识别为 FM 信号，估计并显示其正弦调制信号频率 F、调频系数 mf、最大频偏 Δfmax，输出解调信号 uo 供示波器观测波形；若 uM 识别为 CW 信号，则显示字符“CW”。</w:t>
      </w:r>
    </w:p>
    <w:p>
      <w:pPr>
        <w:keepNext/>
        <w:spacing w:before="240" w:after="120"/>
      </w:pPr>
      <w:r>
        <w:rPr>
          <w:rFonts w:ascii="Arial" w:hAnsi="Arial" w:eastAsia="Microsoft YaHei"/>
          <w:b/>
          <w:color w:val="2B6CB0"/>
          <w:sz w:val="28"/>
        </w:rPr>
        <w:t>2. 发挥部分</w:t>
      </w:r>
    </w:p>
    <w:p>
      <w:pPr>
        <w:spacing w:before="0" w:after="120" w:line="300" w:lineRule="auto"/>
      </w:pPr>
      <w:r>
        <w:rPr>
          <w:rFonts w:ascii="Arial" w:hAnsi="Arial" w:eastAsia="Microsoft YaHei"/>
          <w:color w:val="2D3748"/>
          <w:sz w:val="22"/>
        </w:rPr>
        <w:t>uM 可为二进制幅度键控（2ASK）、移相键控（2PSK）或移频键控（2FSK）信号，三者均传输二进制不归零（NRZ）码，码速率 RB 可为 6kbps、8kbps、10kbps 中的一种；uM 载波电压峰峰值为 100mV、载频 fc 为 2MHz。要求装置能够自主识别并显示 uM 的键控方式，并具备以下功能：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（1）</w:t>
      </w:r>
      <w:r>
        <w:rPr>
          <w:rFonts w:ascii="Arial" w:hAnsi="Arial" w:eastAsia="Microsoft YaHei"/>
          <w:color w:val="2D3748"/>
          <w:sz w:val="22"/>
        </w:rPr>
        <w:t>若 uM 识别显示为 2ASK 信号，估计并显示 uM 传输的二进制码速率 RB，在示波器上显示解调输出的二进制码序列波形。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（2）</w:t>
      </w:r>
      <w:r>
        <w:rPr>
          <w:rFonts w:ascii="Arial" w:hAnsi="Arial" w:eastAsia="Microsoft YaHei"/>
          <w:color w:val="2D3748"/>
          <w:sz w:val="22"/>
        </w:rPr>
        <w:t>若 uM 识别显示为 2FSK 信号，估计并显示 uM 传输的二进制码速率 RB、uM 的移频键控系数 h，在示波器上显示解调输出的二进制码序列波形。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（3）</w:t>
      </w:r>
      <w:r>
        <w:rPr>
          <w:rFonts w:ascii="Arial" w:hAnsi="Arial" w:eastAsia="Microsoft YaHei"/>
          <w:color w:val="2D3748"/>
          <w:sz w:val="22"/>
        </w:rPr>
        <w:t>若 uM 识别显示为 2PSK 信号，估计并显示 uM 传输的二进制码速率 RB，在示波器上显示解调输出的二进制码序列波形。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（4）</w:t>
      </w:r>
      <w:r>
        <w:rPr>
          <w:rFonts w:ascii="Arial" w:hAnsi="Arial" w:eastAsia="Microsoft YaHei"/>
          <w:color w:val="2D3748"/>
          <w:sz w:val="22"/>
        </w:rPr>
        <w:t>其他。</w:t>
      </w:r>
    </w:p>
    <w:p>
      <w:pPr>
        <w:keepNext/>
        <w:spacing w:before="320" w:after="160"/>
      </w:pPr>
      <w:r>
        <w:rPr>
          <w:rFonts w:ascii="Arial" w:hAnsi="Arial" w:eastAsia="Microsoft YaHei"/>
          <w:b/>
          <w:color w:val="1A365D"/>
          <w:sz w:val="32"/>
        </w:rPr>
        <w:t>三、说明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（1）</w:t>
      </w:r>
      <w:r>
        <w:rPr>
          <w:rFonts w:ascii="Arial" w:hAnsi="Arial" w:eastAsia="Microsoft YaHei"/>
          <w:color w:val="2D3748"/>
          <w:sz w:val="22"/>
        </w:rPr>
        <w:t>本题 uM 的载波为正弦波，uM 的信号类型及其参数估值范围包括：AM（调幅系数：0.3 &lt; ma &lt; 1）、FM（调频系数：1 ≤ mf ≤ 5）、CW、2ASK、2PSK、2FSK（移频键控系数：2 ≤ h ≤ 5）信号，移频键控系数 h = |fc1 - fc0| / RB，其中 fc1 和 fc0 分别为 2FSK 信号发送二进制码 1 和 0 的载频值。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（2）</w:t>
      </w:r>
      <w:r>
        <w:rPr>
          <w:rFonts w:ascii="Arial" w:hAnsi="Arial" w:eastAsia="Microsoft YaHei"/>
          <w:color w:val="2D3748"/>
          <w:sz w:val="22"/>
        </w:rPr>
        <w:t>本题所指定的 uM 参数值（如载频、调制信号频率等）是指参赛队自用信号发生器输出信号 uM 的参数设置值，信号发生器以内调制方式产生 uM。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（3）</w:t>
      </w:r>
      <w:r>
        <w:rPr>
          <w:rFonts w:ascii="Arial" w:hAnsi="Arial" w:eastAsia="Microsoft YaHei"/>
          <w:color w:val="2D3748"/>
          <w:sz w:val="22"/>
        </w:rPr>
        <w:t>装置的参数估计误差要求：ma 估计值与其信号发生器设置值误差的绝对值 ≤ 0.1；mf 估计值与其信号发生器设置值误差的绝对值 ≤ 0.3；F 估计值与其信号发生器设置值误差的绝对值 ≤ 50Hz；Δfmax 估计值与其信号发生器设置值误差的绝对值 ≤ 300Hz。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（4）</w:t>
      </w:r>
      <w:r>
        <w:rPr>
          <w:rFonts w:ascii="Arial" w:hAnsi="Arial" w:eastAsia="Microsoft YaHei"/>
          <w:color w:val="2D3748"/>
          <w:sz w:val="22"/>
        </w:rPr>
        <w:t>解调信号输出必须为单一端口输出。用示波器观测解调信号 uo 时，uo 应无明显的波形失真，且电压峰峰值不低于 1V。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（5）</w:t>
      </w:r>
      <w:r>
        <w:rPr>
          <w:rFonts w:ascii="Arial" w:hAnsi="Arial" w:eastAsia="Microsoft YaHei"/>
          <w:color w:val="2D3748"/>
          <w:sz w:val="22"/>
        </w:rPr>
        <w:t>参赛队员必须熟练掌握自用信号发生器（函数发生器）输出信号（含 AM、FM、CW、2ASK、2PSK、2FSK 信号）参数的设置操作技能。要求参赛队携带自用信号发生器参加赛区测试和全国复测，在作品测试过程中，应按测试专家具体要求熟练地自行设置信号 uM 的有关参数。</w:t>
      </w:r>
    </w:p>
    <w:p>
      <w:pPr>
        <w:spacing w:before="0" w:after="120" w:line="300" w:lineRule="auto"/>
        <w:ind w:left="280"/>
      </w:pPr>
      <w:r>
        <w:rPr>
          <w:rFonts w:ascii="Arial" w:hAnsi="Arial" w:eastAsia="Microsoft YaHei"/>
          <w:b/>
          <w:color w:val="2D3748"/>
          <w:sz w:val="22"/>
        </w:rPr>
        <w:t>（6）</w:t>
      </w:r>
      <w:r>
        <w:rPr>
          <w:rFonts w:ascii="Arial" w:hAnsi="Arial" w:eastAsia="Microsoft YaHei"/>
          <w:color w:val="2D3748"/>
          <w:sz w:val="22"/>
        </w:rPr>
        <w:t>各项测试中，参赛队自行完成对 uM 参数的设置后，按下装置的“启动键”对 uM 进行调制方式识别、参数估计和显示，按下“启动键” 10 秒后仍无法显示出结果的，该项测试结束且不得分。在每次设置 uM 参数之前，允许操作键盘一次；从开始设置 uM 参数到装置显示出结果期间，除按一下“启动键”外，禁止对装置进行任何其他操作，否则视为违规。</w:t>
      </w:r>
    </w:p>
    <w:p>
      <w:pPr>
        <w:keepNext/>
        <w:spacing w:before="320" w:after="160"/>
      </w:pPr>
      <w:r>
        <w:rPr>
          <w:rFonts w:ascii="Arial" w:hAnsi="Arial" w:eastAsia="Microsoft YaHei"/>
          <w:b/>
          <w:color w:val="1A365D"/>
          <w:sz w:val="32"/>
        </w:rPr>
        <w:t>四、评分标准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928"/>
        <w:gridCol w:w="2928"/>
        <w:gridCol w:w="2928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A365D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满分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 w:val="restart"/>
            <w:shd w:fill="F7FAFC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设计</w:t>
              <w:br/>
              <w:t>报告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设计</w:t>
              <w:br/>
              <w:t>报告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设计</w:t>
              <w:br/>
              <w:t>报告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设计</w:t>
              <w:br/>
              <w:t>报告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设计</w:t>
              <w:br/>
              <w:t>报告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方案论证：比较与选择，方案描述。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4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理论分析与计算：调制方式识别、参数估计原理，分析计算。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6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电路与程序设计：电路设计，程序设计。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4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测试方案与测试结果：测试方案，测试结果完整性，测试结果分析。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4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设计报告结构及规范性：摘要，正文结构，图表规范性。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2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gridSpan w:val="2"/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20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 w:val="restart"/>
            <w:shd w:fill="F7FAFC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基本</w:t>
              <w:br/>
              <w:t>要求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基本</w:t>
              <w:br/>
              <w:t>要求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基本</w:t>
              <w:br/>
              <w:t>要求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基本</w:t>
              <w:br/>
              <w:t>要求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完成（1）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10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完成（2）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15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完成（3）</w:t>
            </w:r>
          </w:p>
        </w:tc>
        <w:tc>
          <w:tcPr>
            <w:tcW w:type="dxa" w:w="1440"/>
            <w:vAlign w:val="center"/>
            <w:vMerge w:val="restart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25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25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完成（4）</w:t>
            </w:r>
          </w:p>
        </w:tc>
        <w:tc>
          <w:tcPr>
            <w:tcW w:type="dxa" w:w="1440"/>
            <w:vAlign w:val="center"/>
            <w:vMerge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</w:tr>
      <w:tr>
        <w:tc>
          <w:tcPr>
            <w:tcW w:type="dxa" w:w="720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gridSpan w:val="2"/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50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 w:val="restart"/>
            <w:shd w:fill="F7FAFC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发挥</w:t>
              <w:br/>
              <w:t>部分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发挥</w:t>
              <w:br/>
              <w:t>部分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发挥</w:t>
              <w:br/>
              <w:t>部分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sz w:val="21"/>
              </w:rPr>
              <w:t>发挥</w:t>
              <w:br/>
              <w:t>部分</w:t>
            </w:r>
          </w:p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完成（1）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10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完成（2）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16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完成（3）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19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vMerge/>
            <w:shd w:fill="F7FAFC"/>
          </w:tcPr>
          <w:p/>
        </w:tc>
        <w:tc>
          <w:tcPr>
            <w:tcW w:type="dxa" w:w="532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 w:eastAsia="Microsoft YaHei"/>
                <w:sz w:val="21"/>
              </w:rPr>
              <w:t>完成（4）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sz w:val="21"/>
              </w:rPr>
              <w:t>5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gridSpan w:val="2"/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合计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50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gridSpan w:val="2"/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总分</w:t>
            </w:r>
          </w:p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总分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EDF2F7"/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YaHei"/>
                <w:b/>
                <w:color w:val="1A365D"/>
                <w:sz w:val="21"/>
              </w:rPr>
              <w:t>120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