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Reglas de negocio: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mostrar la información de los beneficiarios porque es confidencial y no hay permisos para mostrar esta tipo de información.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Transparencia de comisiones en el caso de que exista algún precio por la transferencia.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hacer el pago es necesario ser mayor de edad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MER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>
        <w:rtl w:val="0"/>
      </w:rPr>
      <w:t xml:space="preserve">Javier Iñiguez - A01366111</w:t>
    </w:r>
  </w:p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>
        <w:rtl w:val="0"/>
      </w:rPr>
      <w:t xml:space="preserve">Topiltzin Hernandez - A01703266 </w:t>
    </w:r>
  </w:p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>
        <w:rtl w:val="0"/>
      </w:rPr>
      <w:t xml:space="preserve">Juan David Torres - A01702686</w:t>
    </w:r>
  </w:p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>
        <w:rtl w:val="0"/>
      </w:rPr>
      <w:t xml:space="preserve">Eduardo Andrés Castillo Perera - A01702948</w:t>
    </w:r>
  </w:p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582339" cy="2271713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2339" cy="22717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