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Reglas de negocio: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mostrar la información de los beneficiarios porque es confidencial y no hay permisos para mostrar esta tipo de información.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Transparencia de comisiones en el caso de que exista algún precio por la transferencia.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hacer el pago es necesario ser mayor de edad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MER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Javier Iñiguez - A01366111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Topiltzin Hernandez - A01703266 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Juan David Torres - A01702686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Eduardo Andrés Castillo Perera - A01702948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582339" cy="2271713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2339" cy="22717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