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Registra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proyecto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proyecto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Tener la seguridad de la información del registro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Fiabilidad: El sistema debe tener una tasa de fallos menor a 0.05%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en el botón de registrar nuevo proyecto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información necesaria para registrar nuevo proyecto como los campos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en Bitácora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formulario para registrar nuevo proyecto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información valida para registrar nuevo beneficiario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 información enviada por formulario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información es válida el usuario puede oprimir el botón de guardar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información de la base de datos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 el registro en bitácora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Muestre en pantalla notificación de operacion exitosa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no es válida para registrar el proyecto entonces muestra el formulario para 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sitio web desde un navegador.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un staff de cáritas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ingresado con el usuario de cáritas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Nuevo proyecto creado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proyecto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