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1A" w:rsidRDefault="004C451A" w:rsidP="004C451A"/>
    <w:p w:rsidR="004C451A" w:rsidRPr="004C451A" w:rsidRDefault="004C451A" w:rsidP="004C451A">
      <w:pPr>
        <w:jc w:val="center"/>
        <w:rPr>
          <w:rFonts w:ascii="Verdana" w:hAnsi="Verdana"/>
          <w:b/>
          <w:sz w:val="48"/>
          <w:szCs w:val="48"/>
        </w:rPr>
      </w:pPr>
      <w:r w:rsidRPr="004C451A">
        <w:rPr>
          <w:rFonts w:ascii="Verdana" w:hAnsi="Verdana"/>
          <w:b/>
          <w:sz w:val="48"/>
          <w:szCs w:val="48"/>
        </w:rPr>
        <w:t xml:space="preserve">Outreach </w:t>
      </w:r>
      <w:r w:rsidR="008F7FD1">
        <w:rPr>
          <w:rFonts w:ascii="Verdana" w:hAnsi="Verdana"/>
          <w:b/>
          <w:sz w:val="48"/>
          <w:szCs w:val="48"/>
        </w:rPr>
        <w:t>GDS Toolkit</w:t>
      </w:r>
      <w:r w:rsidR="009030C0">
        <w:rPr>
          <w:rFonts w:ascii="Verdana" w:hAnsi="Verdana"/>
          <w:b/>
          <w:sz w:val="48"/>
          <w:szCs w:val="48"/>
        </w:rPr>
        <w:t xml:space="preserve"> Readme</w:t>
      </w:r>
    </w:p>
    <w:p w:rsidR="002A1076" w:rsidRDefault="002A1076" w:rsidP="002A1076">
      <w:pPr>
        <w:jc w:val="center"/>
        <w:rPr>
          <w:b/>
          <w:sz w:val="32"/>
          <w:szCs w:val="32"/>
        </w:rPr>
      </w:pPr>
    </w:p>
    <w:p w:rsidR="002A1076" w:rsidRPr="00CA44F0" w:rsidRDefault="00CA44F0" w:rsidP="00CA44F0">
      <w:pPr>
        <w:pStyle w:val="Heading1"/>
        <w:rPr>
          <w:lang w:val="en-GB"/>
        </w:rPr>
      </w:pPr>
      <w:r w:rsidRPr="00CA44F0">
        <w:rPr>
          <w:lang w:val="en-GB"/>
        </w:rPr>
        <w:t>Introduction</w:t>
      </w:r>
    </w:p>
    <w:p w:rsidR="00CF2C67" w:rsidRDefault="0034667B" w:rsidP="00CA44F0">
      <w:pPr>
        <w:rPr>
          <w:lang w:eastAsia="x-none"/>
        </w:rPr>
      </w:pPr>
      <w:r w:rsidRPr="0034667B">
        <w:rPr>
          <w:lang w:eastAsia="x-none"/>
        </w:rPr>
        <w:t>The Outreach gov.uk toolkit allows a base customisation of the styling and</w:t>
      </w:r>
      <w:r>
        <w:rPr>
          <w:lang w:eastAsia="x-none"/>
        </w:rPr>
        <w:t xml:space="preserve"> certain look and feel aspects of the Outreach forms that adheres to the GDS guidelines (at time of writing as of October 2014). </w:t>
      </w:r>
    </w:p>
    <w:p w:rsidR="00CF2C67" w:rsidRDefault="0034667B" w:rsidP="00CA44F0">
      <w:pPr>
        <w:rPr>
          <w:lang w:eastAsia="x-none"/>
        </w:rPr>
      </w:pPr>
      <w:r>
        <w:rPr>
          <w:lang w:eastAsia="x-none"/>
        </w:rPr>
        <w:t xml:space="preserve">It is </w:t>
      </w:r>
      <w:r w:rsidR="00CF2C67">
        <w:rPr>
          <w:lang w:eastAsia="x-none"/>
        </w:rPr>
        <w:t>a package containing</w:t>
      </w:r>
      <w:r>
        <w:rPr>
          <w:lang w:eastAsia="x-none"/>
        </w:rPr>
        <w:t xml:space="preserve"> a GDS Theme</w:t>
      </w:r>
      <w:r w:rsidR="00CF2C67">
        <w:rPr>
          <w:lang w:eastAsia="x-none"/>
        </w:rPr>
        <w:t>,</w:t>
      </w:r>
      <w:r>
        <w:rPr>
          <w:lang w:eastAsia="x-none"/>
        </w:rPr>
        <w:t xml:space="preserve"> </w:t>
      </w:r>
      <w:r w:rsidR="00CF2C67">
        <w:rPr>
          <w:lang w:eastAsia="x-none"/>
        </w:rPr>
        <w:t>CSS, Javascript files and an outreach code module, which are</w:t>
      </w:r>
      <w:r w:rsidR="00CF2C67">
        <w:rPr>
          <w:lang w:eastAsia="x-none"/>
        </w:rPr>
        <w:t xml:space="preserve"> added to </w:t>
      </w:r>
      <w:r w:rsidR="00CF2C67">
        <w:rPr>
          <w:lang w:eastAsia="x-none"/>
        </w:rPr>
        <w:t>any</w:t>
      </w:r>
      <w:r w:rsidR="00CF2C67">
        <w:rPr>
          <w:lang w:eastAsia="x-none"/>
        </w:rPr>
        <w:t xml:space="preserve"> Outreach installation</w:t>
      </w:r>
      <w:r w:rsidR="00CF2C67">
        <w:rPr>
          <w:lang w:eastAsia="x-none"/>
        </w:rPr>
        <w:t xml:space="preserve">. </w:t>
      </w:r>
    </w:p>
    <w:p w:rsidR="00CF2C67" w:rsidRDefault="00CF2C67" w:rsidP="00CA44F0">
      <w:pPr>
        <w:rPr>
          <w:lang w:eastAsia="x-none"/>
        </w:rPr>
      </w:pPr>
      <w:r>
        <w:rPr>
          <w:lang w:eastAsia="x-none"/>
        </w:rPr>
        <w:t>It provides a quick and simple way to get GDS styling in Outreach without the need for bespoke development</w:t>
      </w:r>
      <w:bookmarkStart w:id="0" w:name="_GoBack"/>
      <w:bookmarkEnd w:id="0"/>
      <w:r>
        <w:rPr>
          <w:lang w:eastAsia="x-none"/>
        </w:rPr>
        <w:t xml:space="preserve">. </w:t>
      </w:r>
    </w:p>
    <w:p w:rsidR="00CF2C67" w:rsidRPr="00CA44F0" w:rsidRDefault="00CF2C67" w:rsidP="00CA44F0">
      <w:pPr>
        <w:rPr>
          <w:lang w:eastAsia="x-none"/>
        </w:rPr>
      </w:pPr>
    </w:p>
    <w:p w:rsidR="00035BF4" w:rsidRPr="0087423D" w:rsidRDefault="00035BF4" w:rsidP="00CA44F0">
      <w:pPr>
        <w:pStyle w:val="Heading1"/>
        <w:rPr>
          <w:lang w:val="en-GB"/>
        </w:rPr>
      </w:pPr>
      <w:bookmarkStart w:id="1" w:name="_Toc400715620"/>
      <w:r w:rsidRPr="00CA44F0">
        <w:rPr>
          <w:lang w:val="en-GB"/>
        </w:rPr>
        <w:t xml:space="preserve">Installing the </w:t>
      </w:r>
      <w:r w:rsidR="0087423D">
        <w:rPr>
          <w:lang w:val="en-GB"/>
        </w:rPr>
        <w:t xml:space="preserve">GDS </w:t>
      </w:r>
      <w:r w:rsidR="00470A24">
        <w:rPr>
          <w:lang w:val="en-GB"/>
        </w:rPr>
        <w:t>t</w:t>
      </w:r>
      <w:r w:rsidR="0087423D">
        <w:rPr>
          <w:lang w:val="en-GB"/>
        </w:rPr>
        <w:t>oolkit</w:t>
      </w:r>
      <w:bookmarkEnd w:id="1"/>
    </w:p>
    <w:p w:rsidR="009B0D22" w:rsidRDefault="000906F1" w:rsidP="009B0D22">
      <w:pPr>
        <w:pStyle w:val="Heading2"/>
        <w:rPr>
          <w:lang w:val="en-GB"/>
        </w:rPr>
      </w:pPr>
      <w:bookmarkStart w:id="2" w:name="_Toc400715621"/>
      <w:r>
        <w:rPr>
          <w:lang w:val="en-GB"/>
        </w:rPr>
        <w:t>Pre-</w:t>
      </w:r>
      <w:r w:rsidR="00470A24">
        <w:rPr>
          <w:lang w:val="en-GB"/>
        </w:rPr>
        <w:t>r</w:t>
      </w:r>
      <w:r>
        <w:rPr>
          <w:lang w:val="en-GB"/>
        </w:rPr>
        <w:t>equisites</w:t>
      </w:r>
      <w:bookmarkEnd w:id="2"/>
    </w:p>
    <w:p w:rsidR="00DC34B2" w:rsidRDefault="009B0D22" w:rsidP="009B0D22">
      <w:r>
        <w:t xml:space="preserve">Before installing the GDS Toolkit, you will need to have a copy of </w:t>
      </w:r>
      <w:r w:rsidRPr="0022446F">
        <w:rPr>
          <w:i/>
        </w:rPr>
        <w:t>Outreach Server</w:t>
      </w:r>
      <w:r>
        <w:t xml:space="preserve"> and </w:t>
      </w:r>
      <w:r w:rsidRPr="0022446F">
        <w:rPr>
          <w:i/>
        </w:rPr>
        <w:t xml:space="preserve">Outreach </w:t>
      </w:r>
      <w:r w:rsidR="0022446F" w:rsidRPr="0022446F">
        <w:rPr>
          <w:i/>
        </w:rPr>
        <w:t>e-</w:t>
      </w:r>
      <w:r w:rsidRPr="0022446F">
        <w:rPr>
          <w:i/>
        </w:rPr>
        <w:t>Form Designer</w:t>
      </w:r>
      <w:r>
        <w:t xml:space="preserve"> installed on your server</w:t>
      </w:r>
      <w:r w:rsidR="00DC34B2">
        <w:t>, as well as all associated pre-requisites</w:t>
      </w:r>
      <w:r>
        <w:t xml:space="preserve">. For further details, please see the </w:t>
      </w:r>
      <w:r w:rsidRPr="0022446F">
        <w:rPr>
          <w:i/>
        </w:rPr>
        <w:t>Outreach Server Installation and Configuration Guide</w:t>
      </w:r>
      <w:r>
        <w:t>.</w:t>
      </w:r>
    </w:p>
    <w:p w:rsidR="00DC34B2" w:rsidRPr="003535A8" w:rsidRDefault="00DC34B2" w:rsidP="003535A8">
      <w:pPr>
        <w:pStyle w:val="Heading2"/>
        <w:rPr>
          <w:lang w:val="en-GB"/>
        </w:rPr>
      </w:pPr>
      <w:bookmarkStart w:id="3" w:name="_Toc400715622"/>
      <w:r>
        <w:rPr>
          <w:lang w:val="en-GB"/>
        </w:rPr>
        <w:t>Installation</w:t>
      </w:r>
      <w:bookmarkEnd w:id="3"/>
    </w:p>
    <w:p w:rsidR="00DC34B2" w:rsidRDefault="00DC34B2" w:rsidP="00970E44">
      <w:pPr>
        <w:numPr>
          <w:ilvl w:val="0"/>
          <w:numId w:val="1"/>
        </w:numPr>
        <w:rPr>
          <w:lang w:eastAsia="x-none"/>
        </w:rPr>
      </w:pPr>
      <w:r>
        <w:rPr>
          <w:lang w:eastAsia="x-none"/>
        </w:rPr>
        <w:t xml:space="preserve">Copy all files from the </w:t>
      </w:r>
      <w:r w:rsidRPr="003535A8">
        <w:rPr>
          <w:i/>
          <w:lang w:eastAsia="x-none"/>
        </w:rPr>
        <w:t>Static</w:t>
      </w:r>
      <w:r>
        <w:rPr>
          <w:lang w:eastAsia="x-none"/>
        </w:rPr>
        <w:t xml:space="preserve"> directory of the GDS Toolkit release into your Outreach </w:t>
      </w:r>
      <w:r w:rsidRPr="003535A8">
        <w:rPr>
          <w:i/>
          <w:lang w:eastAsia="x-none"/>
        </w:rPr>
        <w:t>Static</w:t>
      </w:r>
      <w:r>
        <w:rPr>
          <w:lang w:eastAsia="x-none"/>
        </w:rPr>
        <w:t xml:space="preserve"> directory (this should be located at </w:t>
      </w:r>
      <w:r w:rsidRPr="003535A8">
        <w:rPr>
          <w:i/>
          <w:lang w:eastAsia="x-none"/>
        </w:rPr>
        <w:t>C:\Program Files (x86)\OfficeForms\Server\Template\VirtualForm\Static</w:t>
      </w:r>
      <w:r>
        <w:rPr>
          <w:lang w:eastAsia="x-none"/>
        </w:rPr>
        <w:t>).</w:t>
      </w:r>
    </w:p>
    <w:p w:rsidR="00DC34B2" w:rsidRDefault="003535A8" w:rsidP="00970E44">
      <w:pPr>
        <w:numPr>
          <w:ilvl w:val="0"/>
          <w:numId w:val="1"/>
        </w:numPr>
        <w:rPr>
          <w:lang w:eastAsia="x-none"/>
        </w:rPr>
      </w:pPr>
      <w:r>
        <w:rPr>
          <w:lang w:eastAsia="x-none"/>
        </w:rPr>
        <w:t xml:space="preserve">Copy </w:t>
      </w:r>
      <w:r w:rsidRPr="00836075">
        <w:rPr>
          <w:i/>
          <w:lang w:eastAsia="x-none"/>
        </w:rPr>
        <w:t>OutreachGDSCustomStrings.htm</w:t>
      </w:r>
      <w:r>
        <w:rPr>
          <w:lang w:eastAsia="x-none"/>
        </w:rPr>
        <w:t xml:space="preserve"> from the </w:t>
      </w:r>
      <w:r w:rsidRPr="003535A8">
        <w:rPr>
          <w:i/>
          <w:lang w:eastAsia="x-none"/>
        </w:rPr>
        <w:t>Custom</w:t>
      </w:r>
      <w:r>
        <w:rPr>
          <w:lang w:eastAsia="x-none"/>
        </w:rPr>
        <w:t xml:space="preserve"> directory of the GDS Toolkit release into your Outreach </w:t>
      </w:r>
      <w:r w:rsidRPr="003535A8">
        <w:rPr>
          <w:i/>
          <w:lang w:eastAsia="x-none"/>
        </w:rPr>
        <w:t>Custom</w:t>
      </w:r>
      <w:r>
        <w:rPr>
          <w:lang w:eastAsia="x-none"/>
        </w:rPr>
        <w:t xml:space="preserve"> directory (this should be located at </w:t>
      </w:r>
      <w:r w:rsidRPr="003535A8">
        <w:rPr>
          <w:i/>
          <w:lang w:eastAsia="x-none"/>
        </w:rPr>
        <w:t>C:\Program Files (x86)\OfficeForms\Server\Template\VirtualForm\Custom</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OutreachGDS_repo.ofcodemodule</w:t>
      </w:r>
      <w:r>
        <w:rPr>
          <w:lang w:eastAsia="x-none"/>
        </w:rPr>
        <w:t xml:space="preserve"> from the </w:t>
      </w:r>
      <w:r w:rsidRPr="003535A8">
        <w:rPr>
          <w:i/>
          <w:lang w:eastAsia="x-none"/>
        </w:rPr>
        <w:t>OFServerForms</w:t>
      </w:r>
      <w:r>
        <w:rPr>
          <w:lang w:eastAsia="x-none"/>
        </w:rPr>
        <w:t xml:space="preserve"> directory of the GDS Toolkit release into your Outreach </w:t>
      </w:r>
      <w:r>
        <w:rPr>
          <w:i/>
          <w:lang w:eastAsia="x-none"/>
        </w:rPr>
        <w:t>Active F</w:t>
      </w:r>
      <w:r w:rsidRPr="003535A8">
        <w:rPr>
          <w:i/>
          <w:lang w:eastAsia="x-none"/>
        </w:rPr>
        <w:t>orms</w:t>
      </w:r>
      <w:r>
        <w:rPr>
          <w:lang w:eastAsia="x-none"/>
        </w:rPr>
        <w:t xml:space="preserve"> directory (this should be located at </w:t>
      </w:r>
      <w:r>
        <w:rPr>
          <w:i/>
          <w:lang w:eastAsia="x-none"/>
        </w:rPr>
        <w:t>C:\OFServerForms</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OutreachGDS.theme.xml</w:t>
      </w:r>
      <w:r>
        <w:rPr>
          <w:lang w:eastAsia="x-none"/>
        </w:rPr>
        <w:t xml:space="preserve"> from the </w:t>
      </w:r>
      <w:r>
        <w:rPr>
          <w:i/>
          <w:lang w:eastAsia="x-none"/>
        </w:rPr>
        <w:t>Themes</w:t>
      </w:r>
      <w:r>
        <w:rPr>
          <w:lang w:eastAsia="x-none"/>
        </w:rPr>
        <w:t xml:space="preserve"> directory of the GDS Toolkit release into your Outreach </w:t>
      </w:r>
      <w:r>
        <w:rPr>
          <w:i/>
          <w:lang w:eastAsia="x-none"/>
        </w:rPr>
        <w:t>Themes</w:t>
      </w:r>
      <w:r>
        <w:rPr>
          <w:lang w:eastAsia="x-none"/>
        </w:rPr>
        <w:t xml:space="preserve"> directory (this should be located at </w:t>
      </w:r>
      <w:r>
        <w:rPr>
          <w:i/>
          <w:lang w:eastAsia="x-none"/>
        </w:rPr>
        <w:t>C:\OFServerWorking\Themes</w:t>
      </w:r>
      <w:r>
        <w:rPr>
          <w:lang w:eastAsia="x-none"/>
        </w:rPr>
        <w:t>).</w:t>
      </w:r>
    </w:p>
    <w:p w:rsidR="00DC34B2" w:rsidRDefault="00D763CD" w:rsidP="00970E44">
      <w:pPr>
        <w:numPr>
          <w:ilvl w:val="0"/>
          <w:numId w:val="1"/>
        </w:numPr>
      </w:pPr>
      <w:r>
        <w:rPr>
          <w:lang w:eastAsia="x-none"/>
        </w:rPr>
        <w:t>Start (or restart) your Outreach server:</w:t>
      </w:r>
    </w:p>
    <w:p w:rsidR="00D763CD" w:rsidRDefault="00D763CD" w:rsidP="00970E44">
      <w:pPr>
        <w:numPr>
          <w:ilvl w:val="0"/>
          <w:numId w:val="2"/>
        </w:numPr>
      </w:pPr>
      <w:r>
        <w:t xml:space="preserve">Press Windows Key + R to open the </w:t>
      </w:r>
      <w:r w:rsidRPr="005D42A4">
        <w:rPr>
          <w:i/>
        </w:rPr>
        <w:t>Run</w:t>
      </w:r>
      <w:r>
        <w:t xml:space="preserve"> prompt. Type in </w:t>
      </w:r>
      <w:r w:rsidRPr="00D763CD">
        <w:rPr>
          <w:i/>
        </w:rPr>
        <w:t>services.msc</w:t>
      </w:r>
      <w:r>
        <w:t xml:space="preserve"> and click OK.</w:t>
      </w:r>
    </w:p>
    <w:p w:rsidR="00D763CD" w:rsidRDefault="00D763CD" w:rsidP="00970E44">
      <w:pPr>
        <w:numPr>
          <w:ilvl w:val="0"/>
          <w:numId w:val="2"/>
        </w:numPr>
      </w:pPr>
      <w:r>
        <w:lastRenderedPageBreak/>
        <w:t xml:space="preserve">In the </w:t>
      </w:r>
      <w:r w:rsidRPr="005D42A4">
        <w:rPr>
          <w:i/>
        </w:rPr>
        <w:t>Services</w:t>
      </w:r>
      <w:r>
        <w:t xml:space="preserve"> window, scroll down until you find the </w:t>
      </w:r>
      <w:r w:rsidRPr="00D763CD">
        <w:rPr>
          <w:i/>
        </w:rPr>
        <w:t>OfficeForms Server</w:t>
      </w:r>
      <w:r>
        <w:t xml:space="preserve"> service.</w:t>
      </w:r>
    </w:p>
    <w:p w:rsidR="00D763CD" w:rsidRDefault="003E0944" w:rsidP="00970E44">
      <w:pPr>
        <w:numPr>
          <w:ilvl w:val="0"/>
          <w:numId w:val="2"/>
        </w:numPr>
      </w:pPr>
      <w:r>
        <w:t>C</w:t>
      </w:r>
      <w:r w:rsidR="00D763CD">
        <w:t xml:space="preserve">lick the </w:t>
      </w:r>
      <w:r w:rsidR="00D763CD">
        <w:rPr>
          <w:i/>
        </w:rPr>
        <w:t>OfficeForms Server</w:t>
      </w:r>
      <w:r w:rsidR="00D763CD">
        <w:t xml:space="preserve"> service and select either </w:t>
      </w:r>
      <w:r w:rsidR="00D763CD" w:rsidRPr="00D763CD">
        <w:rPr>
          <w:i/>
        </w:rPr>
        <w:t>Start</w:t>
      </w:r>
      <w:r w:rsidR="00D763CD">
        <w:t xml:space="preserve"> or </w:t>
      </w:r>
      <w:r w:rsidR="00D763CD" w:rsidRPr="00D763CD">
        <w:rPr>
          <w:i/>
        </w:rPr>
        <w:t>Restart</w:t>
      </w:r>
      <w:r>
        <w:t xml:space="preserve"> on the left sidebar.</w:t>
      </w:r>
    </w:p>
    <w:p w:rsidR="003E0944" w:rsidRDefault="003E0944" w:rsidP="003E0944">
      <w:pPr>
        <w:ind w:left="1440"/>
      </w:pPr>
    </w:p>
    <w:p w:rsidR="00CD1C1F" w:rsidRPr="00664DCC" w:rsidRDefault="00ED2F3D" w:rsidP="00CD1C1F">
      <w:pPr>
        <w:pStyle w:val="Heading1"/>
        <w:rPr>
          <w:lang w:val="en-GB"/>
        </w:rPr>
      </w:pPr>
      <w:bookmarkStart w:id="4" w:name="_Toc400715629"/>
      <w:r>
        <w:rPr>
          <w:lang w:val="en-GB"/>
        </w:rPr>
        <w:t>GDS toolkit features</w:t>
      </w:r>
      <w:bookmarkEnd w:id="4"/>
    </w:p>
    <w:p w:rsidR="00CD1C1F" w:rsidRDefault="00C727AC" w:rsidP="00CD1C1F">
      <w:pPr>
        <w:pStyle w:val="Heading2"/>
        <w:rPr>
          <w:lang w:val="en-GB"/>
        </w:rPr>
      </w:pPr>
      <w:bookmarkStart w:id="5" w:name="_Toc400715630"/>
      <w:r>
        <w:rPr>
          <w:lang w:val="en-GB"/>
        </w:rPr>
        <w:t>Buttons</w:t>
      </w:r>
      <w:bookmarkEnd w:id="5"/>
    </w:p>
    <w:p w:rsidR="00C727AC" w:rsidRDefault="00C727AC" w:rsidP="00C934D8">
      <w:pPr>
        <w:rPr>
          <w:lang w:eastAsia="x-none"/>
        </w:rPr>
      </w:pPr>
      <w:r>
        <w:rPr>
          <w:lang w:eastAsia="x-none"/>
        </w:rPr>
        <w:t>GDS Outreach forms can have three button types:</w:t>
      </w:r>
    </w:p>
    <w:p w:rsidR="00C727AC" w:rsidRDefault="00C727AC" w:rsidP="00970E44">
      <w:pPr>
        <w:numPr>
          <w:ilvl w:val="0"/>
          <w:numId w:val="6"/>
        </w:numPr>
        <w:rPr>
          <w:lang w:eastAsia="x-none"/>
        </w:rPr>
      </w:pPr>
      <w:r>
        <w:rPr>
          <w:lang w:eastAsia="x-none"/>
        </w:rPr>
        <w:t>Primary call-to-action</w:t>
      </w:r>
    </w:p>
    <w:p w:rsidR="00C727AC" w:rsidRDefault="00F73DEE" w:rsidP="00C727AC">
      <w:pPr>
        <w:ind w:left="720"/>
        <w:rPr>
          <w:lang w:eastAsia="x-none"/>
        </w:rPr>
      </w:pPr>
      <w:r>
        <w:rPr>
          <w:noProof/>
          <w:lang w:eastAsia="en-GB"/>
        </w:rPr>
        <w:drawing>
          <wp:inline distT="0" distB="0" distL="0" distR="0">
            <wp:extent cx="10287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rsidR="00C727AC" w:rsidRDefault="00C727AC" w:rsidP="00970E44">
      <w:pPr>
        <w:numPr>
          <w:ilvl w:val="0"/>
          <w:numId w:val="6"/>
        </w:numPr>
        <w:rPr>
          <w:lang w:eastAsia="x-none"/>
        </w:rPr>
      </w:pPr>
      <w:r>
        <w:rPr>
          <w:lang w:eastAsia="x-none"/>
        </w:rPr>
        <w:t>Secondary action</w:t>
      </w:r>
      <w:r w:rsidR="00FF78D7">
        <w:rPr>
          <w:lang w:eastAsia="x-none"/>
        </w:rPr>
        <w:t>s</w:t>
      </w:r>
    </w:p>
    <w:p w:rsidR="00C727AC" w:rsidRDefault="00F73DEE" w:rsidP="00C727AC">
      <w:pPr>
        <w:ind w:left="720"/>
        <w:rPr>
          <w:lang w:eastAsia="x-none"/>
        </w:rPr>
      </w:pPr>
      <w:r>
        <w:rPr>
          <w:noProof/>
          <w:lang w:eastAsia="en-GB"/>
        </w:rPr>
        <w:drawing>
          <wp:inline distT="0" distB="0" distL="0" distR="0">
            <wp:extent cx="9525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p>
    <w:p w:rsidR="00FF78D7" w:rsidRDefault="00FF78D7" w:rsidP="00970E44">
      <w:pPr>
        <w:numPr>
          <w:ilvl w:val="0"/>
          <w:numId w:val="6"/>
        </w:numPr>
        <w:rPr>
          <w:lang w:eastAsia="x-none"/>
        </w:rPr>
      </w:pPr>
      <w:r>
        <w:rPr>
          <w:lang w:eastAsia="x-none"/>
        </w:rPr>
        <w:t>Secondary toolbar &amp; table actions</w:t>
      </w:r>
    </w:p>
    <w:p w:rsidR="00FF78D7" w:rsidRDefault="00F73DEE" w:rsidP="00FF78D7">
      <w:pPr>
        <w:ind w:left="720"/>
        <w:rPr>
          <w:lang w:eastAsia="x-none"/>
        </w:rPr>
      </w:pPr>
      <w:r>
        <w:rPr>
          <w:noProof/>
          <w:lang w:eastAsia="en-GB"/>
        </w:rPr>
        <w:drawing>
          <wp:inline distT="0" distB="0" distL="0" distR="0">
            <wp:extent cx="6096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409575"/>
                    </a:xfrm>
                    <a:prstGeom prst="rect">
                      <a:avLst/>
                    </a:prstGeom>
                    <a:noFill/>
                    <a:ln>
                      <a:noFill/>
                    </a:ln>
                  </pic:spPr>
                </pic:pic>
              </a:graphicData>
            </a:graphic>
          </wp:inline>
        </w:drawing>
      </w:r>
    </w:p>
    <w:p w:rsidR="00C934D8" w:rsidRDefault="00C934D8" w:rsidP="00C934D8">
      <w:pPr>
        <w:rPr>
          <w:lang w:eastAsia="x-none"/>
        </w:rPr>
      </w:pPr>
      <w:r>
        <w:rPr>
          <w:lang w:eastAsia="x-none"/>
        </w:rPr>
        <w:t xml:space="preserve">By default, a form configured to use the GDS toolkit will have a </w:t>
      </w:r>
      <w:r w:rsidRPr="00C934D8">
        <w:rPr>
          <w:i/>
          <w:lang w:eastAsia="x-none"/>
        </w:rPr>
        <w:t>Continue</w:t>
      </w:r>
      <w:r>
        <w:rPr>
          <w:lang w:eastAsia="x-none"/>
        </w:rPr>
        <w:t xml:space="preserve"> button (equivalent to the </w:t>
      </w:r>
      <w:r w:rsidRPr="00C934D8">
        <w:rPr>
          <w:i/>
          <w:lang w:eastAsia="x-none"/>
        </w:rPr>
        <w:t>Next</w:t>
      </w:r>
      <w:r>
        <w:rPr>
          <w:lang w:eastAsia="x-none"/>
        </w:rPr>
        <w:t xml:space="preserve"> button in default Outreach forms), </w:t>
      </w:r>
      <w:r w:rsidRPr="00C934D8">
        <w:rPr>
          <w:i/>
          <w:lang w:eastAsia="x-none"/>
        </w:rPr>
        <w:t>Exit</w:t>
      </w:r>
      <w:r>
        <w:rPr>
          <w:lang w:eastAsia="x-none"/>
        </w:rPr>
        <w:t xml:space="preserve"> button and </w:t>
      </w:r>
      <w:r w:rsidRPr="00C934D8">
        <w:rPr>
          <w:i/>
          <w:lang w:eastAsia="x-none"/>
        </w:rPr>
        <w:t>Back</w:t>
      </w:r>
      <w:r>
        <w:rPr>
          <w:lang w:eastAsia="x-none"/>
        </w:rPr>
        <w:t xml:space="preserve"> button (if there is a previous section to go back to) on the bottom toolbar.</w:t>
      </w:r>
    </w:p>
    <w:p w:rsidR="00C934D8" w:rsidRDefault="00F73DEE" w:rsidP="00C934D8">
      <w:pPr>
        <w:rPr>
          <w:lang w:eastAsia="x-none"/>
        </w:rPr>
      </w:pPr>
      <w:r>
        <w:rPr>
          <w:noProof/>
          <w:lang w:eastAsia="en-GB"/>
        </w:rPr>
        <w:drawing>
          <wp:inline distT="0" distB="0" distL="0" distR="0">
            <wp:extent cx="19431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066800"/>
                    </a:xfrm>
                    <a:prstGeom prst="rect">
                      <a:avLst/>
                    </a:prstGeom>
                    <a:noFill/>
                    <a:ln>
                      <a:noFill/>
                    </a:ln>
                  </pic:spPr>
                </pic:pic>
              </a:graphicData>
            </a:graphic>
          </wp:inline>
        </w:drawing>
      </w:r>
    </w:p>
    <w:p w:rsidR="00F64D1D" w:rsidRDefault="00F64D1D" w:rsidP="00F64D1D">
      <w:pPr>
        <w:pStyle w:val="Heading2"/>
        <w:rPr>
          <w:lang w:val="en-GB"/>
        </w:rPr>
      </w:pPr>
      <w:bookmarkStart w:id="6" w:name="_Toc400715631"/>
      <w:r>
        <w:rPr>
          <w:lang w:val="en-GB"/>
        </w:rPr>
        <w:t>Help Text</w:t>
      </w:r>
      <w:bookmarkEnd w:id="6"/>
    </w:p>
    <w:p w:rsidR="00F64D1D" w:rsidRPr="00A4618A" w:rsidRDefault="00F64D1D" w:rsidP="00F64D1D">
      <w:r w:rsidRPr="00A4618A">
        <w:t>In order to utilise GDS-style help, a specific prefix needs to be added to the start of the help text. The avai</w:t>
      </w:r>
      <w:r w:rsidR="00DC482B" w:rsidRPr="00A4618A">
        <w:t>lable prefixes are as follows:</w:t>
      </w:r>
    </w:p>
    <w:p w:rsidR="00DC482B" w:rsidRPr="00A4618A" w:rsidRDefault="00DC482B" w:rsidP="00970E44">
      <w:pPr>
        <w:pStyle w:val="ListParagraph"/>
        <w:numPr>
          <w:ilvl w:val="0"/>
          <w:numId w:val="7"/>
        </w:numPr>
        <w:spacing w:after="160" w:line="259" w:lineRule="auto"/>
        <w:contextualSpacing/>
      </w:pPr>
      <w:r w:rsidRPr="00A4618A">
        <w:rPr>
          <w:b/>
        </w:rPr>
        <w:t>Micro text</w:t>
      </w:r>
      <w:r w:rsidRPr="00A4618A">
        <w:t xml:space="preserve"> </w:t>
      </w:r>
      <w:r w:rsidRPr="00A4618A">
        <w:rPr>
          <w:i/>
        </w:rPr>
        <w:t>(__micro:</w:t>
      </w:r>
      <w:r w:rsidRPr="00A4618A">
        <w:t>) – Available for both standard captions and caption over field.</w:t>
      </w:r>
    </w:p>
    <w:p w:rsidR="00DC482B" w:rsidRPr="00A4618A" w:rsidRDefault="00F73DEE" w:rsidP="00DC482B">
      <w:r w:rsidRPr="00A4618A">
        <w:rPr>
          <w:noProof/>
          <w:lang w:eastAsia="en-GB"/>
        </w:rPr>
        <w:drawing>
          <wp:inline distT="0" distB="0" distL="0" distR="0">
            <wp:extent cx="3924300" cy="69894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880" cy="703326"/>
                    </a:xfrm>
                    <a:prstGeom prst="rect">
                      <a:avLst/>
                    </a:prstGeom>
                    <a:noFill/>
                    <a:ln>
                      <a:noFill/>
                    </a:ln>
                  </pic:spPr>
                </pic:pic>
              </a:graphicData>
            </a:graphic>
          </wp:inline>
        </w:drawing>
      </w:r>
    </w:p>
    <w:p w:rsidR="00DC482B" w:rsidRPr="00A4618A" w:rsidRDefault="00F73DEE" w:rsidP="00DC482B">
      <w:r w:rsidRPr="00A4618A">
        <w:rPr>
          <w:noProof/>
          <w:lang w:eastAsia="en-GB"/>
        </w:rPr>
        <w:lastRenderedPageBreak/>
        <w:drawing>
          <wp:inline distT="0" distB="0" distL="0" distR="0">
            <wp:extent cx="4000500" cy="8823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796" cy="889697"/>
                    </a:xfrm>
                    <a:prstGeom prst="rect">
                      <a:avLst/>
                    </a:prstGeom>
                    <a:noFill/>
                    <a:ln>
                      <a:noFill/>
                    </a:ln>
                  </pic:spPr>
                </pic:pic>
              </a:graphicData>
            </a:graphic>
          </wp:inline>
        </w:drawing>
      </w:r>
    </w:p>
    <w:p w:rsidR="00DC482B" w:rsidRPr="00A4618A" w:rsidRDefault="00DC482B" w:rsidP="00970E44">
      <w:pPr>
        <w:numPr>
          <w:ilvl w:val="0"/>
          <w:numId w:val="5"/>
        </w:numPr>
      </w:pPr>
      <w:r w:rsidRPr="00A4618A">
        <w:rPr>
          <w:b/>
        </w:rPr>
        <w:t>Help text</w:t>
      </w:r>
      <w:r w:rsidRPr="00A4618A">
        <w:t xml:space="preserve"> (</w:t>
      </w:r>
      <w:r w:rsidRPr="00A4618A">
        <w:rPr>
          <w:i/>
        </w:rPr>
        <w:t>__text:</w:t>
      </w:r>
      <w:r w:rsidRPr="00A4618A">
        <w:t>) – Available for both standard captions and caption over field.</w:t>
      </w:r>
    </w:p>
    <w:p w:rsidR="00DC482B" w:rsidRPr="00A4618A" w:rsidRDefault="00F73DEE" w:rsidP="00DC482B">
      <w:r w:rsidRPr="00A4618A">
        <w:rPr>
          <w:noProof/>
          <w:lang w:eastAsia="en-GB"/>
        </w:rPr>
        <w:drawing>
          <wp:inline distT="0" distB="0" distL="0" distR="0">
            <wp:extent cx="3952875" cy="714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225" cy="719502"/>
                    </a:xfrm>
                    <a:prstGeom prst="rect">
                      <a:avLst/>
                    </a:prstGeom>
                    <a:noFill/>
                    <a:ln>
                      <a:noFill/>
                    </a:ln>
                  </pic:spPr>
                </pic:pic>
              </a:graphicData>
            </a:graphic>
          </wp:inline>
        </w:drawing>
      </w:r>
    </w:p>
    <w:p w:rsidR="00A4618A" w:rsidRDefault="00F73DEE" w:rsidP="00DC482B">
      <w:r w:rsidRPr="00A4618A">
        <w:rPr>
          <w:noProof/>
          <w:lang w:eastAsia="en-GB"/>
        </w:rPr>
        <w:drawing>
          <wp:inline distT="0" distB="0" distL="0" distR="0">
            <wp:extent cx="3990975" cy="72359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207" cy="729260"/>
                    </a:xfrm>
                    <a:prstGeom prst="rect">
                      <a:avLst/>
                    </a:prstGeom>
                    <a:noFill/>
                    <a:ln>
                      <a:noFill/>
                    </a:ln>
                  </pic:spPr>
                </pic:pic>
              </a:graphicData>
            </a:graphic>
          </wp:inline>
        </w:drawing>
      </w:r>
    </w:p>
    <w:p w:rsidR="00DC482B" w:rsidRPr="00A4618A" w:rsidRDefault="00DC482B" w:rsidP="00970E44">
      <w:pPr>
        <w:pStyle w:val="ListParagraph"/>
        <w:numPr>
          <w:ilvl w:val="0"/>
          <w:numId w:val="7"/>
        </w:numPr>
        <w:spacing w:after="160" w:line="259" w:lineRule="auto"/>
        <w:contextualSpacing/>
      </w:pPr>
      <w:r w:rsidRPr="00A4618A">
        <w:rPr>
          <w:b/>
        </w:rPr>
        <w:t>Indented micro text</w:t>
      </w:r>
      <w:r w:rsidRPr="00A4618A">
        <w:t xml:space="preserve"> (__</w:t>
      </w:r>
      <w:r w:rsidRPr="00A4618A">
        <w:rPr>
          <w:i/>
        </w:rPr>
        <w:t>indmicro:</w:t>
      </w:r>
      <w:r w:rsidRPr="00A4618A">
        <w:t>) – Available only for captions over field.</w:t>
      </w:r>
    </w:p>
    <w:p w:rsidR="00DC482B" w:rsidRPr="00A4618A" w:rsidRDefault="00F73DEE" w:rsidP="00DC482B">
      <w:r w:rsidRPr="00A4618A">
        <w:rPr>
          <w:noProof/>
          <w:lang w:eastAsia="en-GB"/>
        </w:rPr>
        <w:drawing>
          <wp:inline distT="0" distB="0" distL="0" distR="0">
            <wp:extent cx="3933825" cy="901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6523" cy="909432"/>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Captioned dropdown</w:t>
      </w:r>
      <w:r w:rsidRPr="00A4618A">
        <w:t xml:space="preserve"> (</w:t>
      </w:r>
      <w:r w:rsidRPr="00A4618A">
        <w:rPr>
          <w:i/>
        </w:rPr>
        <w:t>__drop:</w:t>
      </w:r>
      <w:r w:rsidRPr="00A4618A">
        <w:t>)</w:t>
      </w:r>
      <w:r w:rsidR="00DC482B" w:rsidRPr="00A4618A">
        <w:t xml:space="preserve"> – Available only for captions over field.</w:t>
      </w:r>
    </w:p>
    <w:p w:rsidR="00F64D1D" w:rsidRPr="00A4618A" w:rsidRDefault="00F73DEE" w:rsidP="00F64D1D">
      <w:r w:rsidRPr="00A4618A">
        <w:rPr>
          <w:noProof/>
          <w:lang w:eastAsia="en-GB"/>
        </w:rPr>
        <w:drawing>
          <wp:inline distT="0" distB="0" distL="0" distR="0">
            <wp:extent cx="3952875" cy="163805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308" cy="1640725"/>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Help dropdown</w:t>
      </w:r>
      <w:r w:rsidRPr="00A4618A">
        <w:t xml:space="preserve"> (</w:t>
      </w:r>
      <w:r w:rsidRPr="00A4618A">
        <w:rPr>
          <w:i/>
        </w:rPr>
        <w:t>__help:</w:t>
      </w:r>
      <w:r w:rsidRPr="00A4618A">
        <w:t>)</w:t>
      </w:r>
      <w:r w:rsidR="00DC482B" w:rsidRPr="00A4618A">
        <w:t xml:space="preserve"> – Available only for captions over field.</w:t>
      </w:r>
    </w:p>
    <w:p w:rsidR="00F64D1D" w:rsidRPr="00A4618A" w:rsidRDefault="00F73DEE" w:rsidP="00DC482B">
      <w:pPr>
        <w:ind w:left="360"/>
      </w:pPr>
      <w:r w:rsidRPr="00A4618A">
        <w:rPr>
          <w:noProof/>
          <w:lang w:eastAsia="en-GB"/>
        </w:rPr>
        <w:drawing>
          <wp:inline distT="0" distB="0" distL="0" distR="0">
            <wp:extent cx="3733800" cy="19886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996" cy="1994084"/>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Guidance text</w:t>
      </w:r>
      <w:r w:rsidRPr="00A4618A">
        <w:t xml:space="preserve"> (</w:t>
      </w:r>
      <w:r w:rsidRPr="00A4618A">
        <w:rPr>
          <w:i/>
        </w:rPr>
        <w:t>__guidance:</w:t>
      </w:r>
      <w:r w:rsidRPr="00A4618A">
        <w:t>)</w:t>
      </w:r>
      <w:r w:rsidR="00DC482B" w:rsidRPr="00A4618A">
        <w:t xml:space="preserve"> – Available only for captions over field.</w:t>
      </w:r>
    </w:p>
    <w:p w:rsidR="00F64D1D" w:rsidRPr="00A4618A" w:rsidRDefault="00F73DEE" w:rsidP="00F64D1D">
      <w:pPr>
        <w:ind w:left="360"/>
      </w:pPr>
      <w:r w:rsidRPr="00A4618A">
        <w:rPr>
          <w:noProof/>
          <w:lang w:eastAsia="en-GB"/>
        </w:rPr>
        <w:lastRenderedPageBreak/>
        <w:drawing>
          <wp:inline distT="0" distB="0" distL="0" distR="0">
            <wp:extent cx="3752850" cy="1676938"/>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601" cy="1706318"/>
                    </a:xfrm>
                    <a:prstGeom prst="rect">
                      <a:avLst/>
                    </a:prstGeom>
                    <a:noFill/>
                    <a:ln>
                      <a:noFill/>
                    </a:ln>
                  </pic:spPr>
                </pic:pic>
              </a:graphicData>
            </a:graphic>
          </wp:inline>
        </w:drawing>
      </w:r>
    </w:p>
    <w:p w:rsidR="00202450" w:rsidRDefault="00202450" w:rsidP="00202450">
      <w:pPr>
        <w:pStyle w:val="Heading2"/>
        <w:rPr>
          <w:lang w:val="en-GB"/>
        </w:rPr>
      </w:pPr>
      <w:bookmarkStart w:id="7" w:name="_Toc400715632"/>
      <w:r>
        <w:rPr>
          <w:lang w:val="en-GB"/>
        </w:rPr>
        <w:t>Indented Headings</w:t>
      </w:r>
      <w:bookmarkEnd w:id="7"/>
    </w:p>
    <w:p w:rsidR="00765D80" w:rsidRPr="00A4618A" w:rsidRDefault="00765D80" w:rsidP="00202450">
      <w:pPr>
        <w:ind w:left="720"/>
      </w:pPr>
      <w:r w:rsidRPr="00A4618A">
        <w:t xml:space="preserve">In order to indent content, add a heading </w:t>
      </w:r>
      <w:r w:rsidR="009030C0">
        <w:t xml:space="preserve">that </w:t>
      </w:r>
      <w:r w:rsidR="009030C0" w:rsidRPr="00A4618A">
        <w:t xml:space="preserve">ends with the suffix __ind </w:t>
      </w:r>
      <w:r w:rsidR="009030C0">
        <w:t xml:space="preserve"> </w:t>
      </w:r>
      <w:r w:rsidRPr="00A4618A">
        <w:t>above all the fields and captions you wish to indent.</w:t>
      </w:r>
    </w:p>
    <w:p w:rsidR="00765D80" w:rsidRPr="00A4618A" w:rsidRDefault="00F73DEE" w:rsidP="00202450">
      <w:pPr>
        <w:ind w:left="720"/>
        <w:rPr>
          <w:lang w:eastAsia="x-none"/>
        </w:rPr>
      </w:pPr>
      <w:r w:rsidRPr="00A4618A">
        <w:rPr>
          <w:noProof/>
          <w:lang w:eastAsia="en-GB"/>
        </w:rPr>
        <w:drawing>
          <wp:inline distT="0" distB="0" distL="0" distR="0">
            <wp:extent cx="3515674" cy="223837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664" cy="2258106"/>
                    </a:xfrm>
                    <a:prstGeom prst="rect">
                      <a:avLst/>
                    </a:prstGeom>
                    <a:noFill/>
                    <a:ln>
                      <a:noFill/>
                    </a:ln>
                  </pic:spPr>
                </pic:pic>
              </a:graphicData>
            </a:graphic>
          </wp:inline>
        </w:drawing>
      </w:r>
    </w:p>
    <w:p w:rsidR="00765D80" w:rsidRDefault="00765D80" w:rsidP="00765D80">
      <w:pPr>
        <w:pStyle w:val="Heading2"/>
        <w:rPr>
          <w:lang w:val="en-GB"/>
        </w:rPr>
      </w:pPr>
      <w:bookmarkStart w:id="8" w:name="_Toc400715633"/>
      <w:r>
        <w:rPr>
          <w:lang w:val="en-GB"/>
        </w:rPr>
        <w:t>Summary</w:t>
      </w:r>
      <w:bookmarkEnd w:id="8"/>
    </w:p>
    <w:p w:rsidR="00765D80" w:rsidRDefault="00EE5C4D" w:rsidP="003D18EC">
      <w:r w:rsidRPr="00B727DB">
        <w:t>The summary feature auto-generates a structured summary of the entire form’s fields and tables.</w:t>
      </w:r>
    </w:p>
    <w:p w:rsidR="00F80F69" w:rsidRPr="00B727DB" w:rsidRDefault="00F73DEE" w:rsidP="003D18EC">
      <w:r>
        <w:rPr>
          <w:noProof/>
          <w:lang w:eastAsia="en-GB"/>
        </w:rPr>
        <w:lastRenderedPageBreak/>
        <w:drawing>
          <wp:inline distT="0" distB="0" distL="0" distR="0">
            <wp:extent cx="5391150" cy="4448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E6692E" w:rsidRPr="007F0B38" w:rsidRDefault="00E6692E" w:rsidP="00E6692E">
      <w:pPr>
        <w:pStyle w:val="Heading3"/>
        <w:rPr>
          <w:lang w:val="en-GB"/>
        </w:rPr>
      </w:pPr>
      <w:bookmarkStart w:id="9" w:name="_Toc400715635"/>
      <w:r>
        <w:rPr>
          <w:lang w:val="en-GB"/>
        </w:rPr>
        <w:t>Summary customisation</w:t>
      </w:r>
      <w:bookmarkEnd w:id="9"/>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By default, the </w:t>
      </w:r>
      <w:r>
        <w:rPr>
          <w:i/>
        </w:rPr>
        <w:t>Summary</w:t>
      </w:r>
      <w:r>
        <w:t xml:space="preserve"> feature will display all fields and table columns that are both enabled and visible. In some cases, you may wish to exclude some of these enabled and visible fields or columns from the summary. In order to do this, simply change the relevant item’s name to end with the suffix </w:t>
      </w:r>
      <w:r w:rsidRPr="00E6692E">
        <w:rPr>
          <w:i/>
        </w:rPr>
        <w:t>__</w:t>
      </w:r>
      <w:r>
        <w:rPr>
          <w:i/>
        </w:rPr>
        <w:t>no</w:t>
      </w:r>
      <w:r w:rsidRPr="00E6692E">
        <w:rPr>
          <w:i/>
        </w:rPr>
        <w:t>summ</w:t>
      </w:r>
      <w:r>
        <w:t xml:space="preserve">. </w:t>
      </w:r>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Similarly, if you have a hidden or disabled field or column that you wish to display in the summary, change the relevant item’s name to end with the suffix </w:t>
      </w:r>
      <w:r>
        <w:rPr>
          <w:i/>
        </w:rPr>
        <w:t>__showsumm</w:t>
      </w:r>
      <w:r>
        <w:t>.</w:t>
      </w:r>
    </w:p>
    <w:sectPr w:rsidR="00E6692E" w:rsidSect="00CA44F0">
      <w:type w:val="continuous"/>
      <w:pgSz w:w="11907" w:h="16840" w:code="9"/>
      <w:pgMar w:top="993" w:right="1701" w:bottom="1276" w:left="1701"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9BD" w:rsidRDefault="00CB59BD">
      <w:pPr>
        <w:spacing w:after="0" w:line="240" w:lineRule="auto"/>
      </w:pPr>
      <w:r>
        <w:separator/>
      </w:r>
    </w:p>
  </w:endnote>
  <w:endnote w:type="continuationSeparator" w:id="0">
    <w:p w:rsidR="00CB59BD" w:rsidRDefault="00CB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9BD" w:rsidRDefault="00CB59BD">
      <w:pPr>
        <w:spacing w:after="0" w:line="240" w:lineRule="auto"/>
      </w:pPr>
      <w:r>
        <w:separator/>
      </w:r>
    </w:p>
  </w:footnote>
  <w:footnote w:type="continuationSeparator" w:id="0">
    <w:p w:rsidR="00CB59BD" w:rsidRDefault="00CB59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D03"/>
    <w:multiLevelType w:val="hybridMultilevel"/>
    <w:tmpl w:val="BDBA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940EA1"/>
    <w:multiLevelType w:val="hybridMultilevel"/>
    <w:tmpl w:val="12F45F66"/>
    <w:lvl w:ilvl="0" w:tplc="08090001">
      <w:start w:val="1"/>
      <w:numFmt w:val="bullet"/>
      <w:lvlText w:val=""/>
      <w:lvlJc w:val="left"/>
      <w:pPr>
        <w:ind w:left="825" w:hanging="360"/>
      </w:pPr>
      <w:rPr>
        <w:rFonts w:ascii="Symbol" w:hAnsi="Symbol" w:hint="default"/>
      </w:rPr>
    </w:lvl>
    <w:lvl w:ilvl="1" w:tplc="08090001">
      <w:start w:val="1"/>
      <w:numFmt w:val="bullet"/>
      <w:lvlText w:val=""/>
      <w:lvlJc w:val="left"/>
      <w:pPr>
        <w:ind w:left="1545" w:hanging="360"/>
      </w:pPr>
      <w:rPr>
        <w:rFonts w:ascii="Symbol" w:hAnsi="Symbol"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nsid w:val="310C461C"/>
    <w:multiLevelType w:val="hybridMultilevel"/>
    <w:tmpl w:val="2A66D0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167678D"/>
    <w:multiLevelType w:val="hybridMultilevel"/>
    <w:tmpl w:val="F20A2EE6"/>
    <w:lvl w:ilvl="0" w:tplc="AFD4E72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954C73"/>
    <w:multiLevelType w:val="hybridMultilevel"/>
    <w:tmpl w:val="2282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4A3C33"/>
    <w:multiLevelType w:val="hybridMultilevel"/>
    <w:tmpl w:val="72C2F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330EFF"/>
    <w:multiLevelType w:val="hybridMultilevel"/>
    <w:tmpl w:val="33AE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7B293F"/>
    <w:multiLevelType w:val="hybridMultilevel"/>
    <w:tmpl w:val="2996C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7C46A9E"/>
    <w:multiLevelType w:val="hybridMultilevel"/>
    <w:tmpl w:val="D724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652AD"/>
    <w:multiLevelType w:val="hybridMultilevel"/>
    <w:tmpl w:val="BB24E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9"/>
  </w:num>
  <w:num w:numId="6">
    <w:abstractNumId w:val="6"/>
  </w:num>
  <w:num w:numId="7">
    <w:abstractNumId w:val="8"/>
  </w:num>
  <w:num w:numId="8">
    <w:abstractNumId w:val="3"/>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D6"/>
    <w:rsid w:val="00000AEC"/>
    <w:rsid w:val="00015085"/>
    <w:rsid w:val="00022390"/>
    <w:rsid w:val="000248AB"/>
    <w:rsid w:val="00026A10"/>
    <w:rsid w:val="0003533B"/>
    <w:rsid w:val="00035BF4"/>
    <w:rsid w:val="00053EE0"/>
    <w:rsid w:val="00080E02"/>
    <w:rsid w:val="000906F1"/>
    <w:rsid w:val="00095574"/>
    <w:rsid w:val="000A2EA2"/>
    <w:rsid w:val="000B0203"/>
    <w:rsid w:val="000B5632"/>
    <w:rsid w:val="000B709E"/>
    <w:rsid w:val="000C3F4B"/>
    <w:rsid w:val="000C4561"/>
    <w:rsid w:val="00121A0C"/>
    <w:rsid w:val="001B428D"/>
    <w:rsid w:val="001B7D0E"/>
    <w:rsid w:val="001E589A"/>
    <w:rsid w:val="00202450"/>
    <w:rsid w:val="0022446F"/>
    <w:rsid w:val="00232309"/>
    <w:rsid w:val="00251B98"/>
    <w:rsid w:val="00254846"/>
    <w:rsid w:val="00272CB4"/>
    <w:rsid w:val="00284D5A"/>
    <w:rsid w:val="002A1076"/>
    <w:rsid w:val="002D410F"/>
    <w:rsid w:val="002F0824"/>
    <w:rsid w:val="00325437"/>
    <w:rsid w:val="0034667B"/>
    <w:rsid w:val="003535A8"/>
    <w:rsid w:val="00384EF6"/>
    <w:rsid w:val="00385B36"/>
    <w:rsid w:val="003A6D16"/>
    <w:rsid w:val="003D18EC"/>
    <w:rsid w:val="003E0944"/>
    <w:rsid w:val="003E3F2C"/>
    <w:rsid w:val="003F6A9D"/>
    <w:rsid w:val="00423307"/>
    <w:rsid w:val="00455F16"/>
    <w:rsid w:val="00470A24"/>
    <w:rsid w:val="00487F37"/>
    <w:rsid w:val="00496558"/>
    <w:rsid w:val="004C451A"/>
    <w:rsid w:val="004D0796"/>
    <w:rsid w:val="004E7820"/>
    <w:rsid w:val="005126D2"/>
    <w:rsid w:val="00513C18"/>
    <w:rsid w:val="00515A1A"/>
    <w:rsid w:val="00524CE1"/>
    <w:rsid w:val="00536494"/>
    <w:rsid w:val="00571325"/>
    <w:rsid w:val="005845ED"/>
    <w:rsid w:val="005C1A25"/>
    <w:rsid w:val="005C5DBD"/>
    <w:rsid w:val="005D183E"/>
    <w:rsid w:val="005D42A4"/>
    <w:rsid w:val="00607FFC"/>
    <w:rsid w:val="00637E2B"/>
    <w:rsid w:val="006575A7"/>
    <w:rsid w:val="006629E6"/>
    <w:rsid w:val="00676CDE"/>
    <w:rsid w:val="006807EF"/>
    <w:rsid w:val="00684B13"/>
    <w:rsid w:val="00700AFA"/>
    <w:rsid w:val="0072499E"/>
    <w:rsid w:val="00740AA9"/>
    <w:rsid w:val="00746625"/>
    <w:rsid w:val="00751C96"/>
    <w:rsid w:val="00755FA4"/>
    <w:rsid w:val="00765D80"/>
    <w:rsid w:val="00780D70"/>
    <w:rsid w:val="007D4781"/>
    <w:rsid w:val="007E226D"/>
    <w:rsid w:val="007E63D5"/>
    <w:rsid w:val="007F0B38"/>
    <w:rsid w:val="00810E48"/>
    <w:rsid w:val="0082343B"/>
    <w:rsid w:val="0082371B"/>
    <w:rsid w:val="0083467B"/>
    <w:rsid w:val="00836075"/>
    <w:rsid w:val="00853320"/>
    <w:rsid w:val="00865ED3"/>
    <w:rsid w:val="0087423D"/>
    <w:rsid w:val="00890669"/>
    <w:rsid w:val="008A25D6"/>
    <w:rsid w:val="008A3BA5"/>
    <w:rsid w:val="008D37FA"/>
    <w:rsid w:val="008E40F2"/>
    <w:rsid w:val="008F7FD1"/>
    <w:rsid w:val="009030C0"/>
    <w:rsid w:val="0090447D"/>
    <w:rsid w:val="00905E6E"/>
    <w:rsid w:val="00921A0F"/>
    <w:rsid w:val="00931B31"/>
    <w:rsid w:val="009357CE"/>
    <w:rsid w:val="0094703C"/>
    <w:rsid w:val="00947E37"/>
    <w:rsid w:val="00951081"/>
    <w:rsid w:val="00967E64"/>
    <w:rsid w:val="00970E44"/>
    <w:rsid w:val="0098256A"/>
    <w:rsid w:val="009A3C61"/>
    <w:rsid w:val="009B0D22"/>
    <w:rsid w:val="00A361DC"/>
    <w:rsid w:val="00A37BEC"/>
    <w:rsid w:val="00A4618A"/>
    <w:rsid w:val="00A7053C"/>
    <w:rsid w:val="00A74C6A"/>
    <w:rsid w:val="00AE6270"/>
    <w:rsid w:val="00AF4C1C"/>
    <w:rsid w:val="00B406E5"/>
    <w:rsid w:val="00B463E9"/>
    <w:rsid w:val="00B727DB"/>
    <w:rsid w:val="00BB3E3A"/>
    <w:rsid w:val="00BD4367"/>
    <w:rsid w:val="00BE3798"/>
    <w:rsid w:val="00BF4407"/>
    <w:rsid w:val="00C04D28"/>
    <w:rsid w:val="00C15C57"/>
    <w:rsid w:val="00C17D43"/>
    <w:rsid w:val="00C24BA0"/>
    <w:rsid w:val="00C314A0"/>
    <w:rsid w:val="00C37549"/>
    <w:rsid w:val="00C42F52"/>
    <w:rsid w:val="00C71042"/>
    <w:rsid w:val="00C727AC"/>
    <w:rsid w:val="00C76C9A"/>
    <w:rsid w:val="00C86E6E"/>
    <w:rsid w:val="00C934D8"/>
    <w:rsid w:val="00CA44F0"/>
    <w:rsid w:val="00CB3531"/>
    <w:rsid w:val="00CB4D8A"/>
    <w:rsid w:val="00CB59BD"/>
    <w:rsid w:val="00CC322B"/>
    <w:rsid w:val="00CD1C1F"/>
    <w:rsid w:val="00CE315C"/>
    <w:rsid w:val="00CF2C67"/>
    <w:rsid w:val="00CF650C"/>
    <w:rsid w:val="00D002D1"/>
    <w:rsid w:val="00D03461"/>
    <w:rsid w:val="00D12EED"/>
    <w:rsid w:val="00D27758"/>
    <w:rsid w:val="00D33B59"/>
    <w:rsid w:val="00D7137F"/>
    <w:rsid w:val="00D763CD"/>
    <w:rsid w:val="00D86230"/>
    <w:rsid w:val="00DC160B"/>
    <w:rsid w:val="00DC1DF0"/>
    <w:rsid w:val="00DC34B2"/>
    <w:rsid w:val="00DC482B"/>
    <w:rsid w:val="00DC515B"/>
    <w:rsid w:val="00DE0FF0"/>
    <w:rsid w:val="00DE2451"/>
    <w:rsid w:val="00DE438D"/>
    <w:rsid w:val="00E274BE"/>
    <w:rsid w:val="00E27D43"/>
    <w:rsid w:val="00E3421B"/>
    <w:rsid w:val="00E47806"/>
    <w:rsid w:val="00E50EC5"/>
    <w:rsid w:val="00E57F8B"/>
    <w:rsid w:val="00E6692E"/>
    <w:rsid w:val="00E72DA1"/>
    <w:rsid w:val="00EC06AD"/>
    <w:rsid w:val="00ED2F3D"/>
    <w:rsid w:val="00EE557A"/>
    <w:rsid w:val="00EE5C4D"/>
    <w:rsid w:val="00EF023D"/>
    <w:rsid w:val="00EF6171"/>
    <w:rsid w:val="00F421C9"/>
    <w:rsid w:val="00F62DCF"/>
    <w:rsid w:val="00F64D1D"/>
    <w:rsid w:val="00F73DEE"/>
    <w:rsid w:val="00F7601A"/>
    <w:rsid w:val="00F80F69"/>
    <w:rsid w:val="00FB0E8B"/>
    <w:rsid w:val="00FC13B8"/>
    <w:rsid w:val="00FD55FB"/>
    <w:rsid w:val="00FF266B"/>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E480A-9332-46C6-B01E-3610A60D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FA"/>
    <w:pPr>
      <w:spacing w:after="120" w:line="276" w:lineRule="auto"/>
    </w:pPr>
    <w:rPr>
      <w:rFonts w:ascii="Arial" w:hAnsi="Arial"/>
      <w:sz w:val="22"/>
      <w:szCs w:val="22"/>
      <w:lang w:eastAsia="en-US"/>
    </w:rPr>
  </w:style>
  <w:style w:type="paragraph" w:styleId="Heading1">
    <w:name w:val="heading 1"/>
    <w:basedOn w:val="Normal"/>
    <w:next w:val="Normal"/>
    <w:link w:val="Heading1Char"/>
    <w:qFormat/>
    <w:rsid w:val="00700AFA"/>
    <w:pPr>
      <w:keepNext/>
      <w:keepLines/>
      <w:spacing w:after="480" w:line="240" w:lineRule="auto"/>
      <w:ind w:left="-851"/>
      <w:outlineLvl w:val="0"/>
    </w:pPr>
    <w:rPr>
      <w:rFonts w:ascii="Verdana" w:eastAsia="Times New Roman" w:hAnsi="Verdana"/>
      <w:b/>
      <w:bCs/>
      <w:sz w:val="40"/>
      <w:szCs w:val="40"/>
      <w:lang w:val="x-none" w:eastAsia="x-none"/>
    </w:rPr>
  </w:style>
  <w:style w:type="paragraph" w:styleId="Heading2">
    <w:name w:val="heading 2"/>
    <w:basedOn w:val="Normal"/>
    <w:next w:val="Normal"/>
    <w:link w:val="Heading2Char"/>
    <w:uiPriority w:val="9"/>
    <w:unhideWhenUsed/>
    <w:qFormat/>
    <w:rsid w:val="00700AFA"/>
    <w:pPr>
      <w:keepNext/>
      <w:keepLines/>
      <w:spacing w:before="240" w:after="360"/>
      <w:ind w:left="-851"/>
      <w:outlineLvl w:val="1"/>
    </w:pPr>
    <w:rPr>
      <w:rFonts w:ascii="Verdana" w:eastAsia="Times New Roman" w:hAnsi="Verdana"/>
      <w:b/>
      <w:bCs/>
      <w:color w:val="4F81BD"/>
      <w:sz w:val="28"/>
      <w:szCs w:val="28"/>
      <w:lang w:val="x-none" w:eastAsia="x-none"/>
    </w:rPr>
  </w:style>
  <w:style w:type="paragraph" w:styleId="Heading3">
    <w:name w:val="heading 3"/>
    <w:basedOn w:val="Normal"/>
    <w:next w:val="Normal"/>
    <w:link w:val="Heading3Char"/>
    <w:uiPriority w:val="9"/>
    <w:unhideWhenUsed/>
    <w:qFormat/>
    <w:rsid w:val="00700AFA"/>
    <w:pPr>
      <w:keepNext/>
      <w:keepLines/>
      <w:spacing w:before="240"/>
      <w:outlineLvl w:val="2"/>
    </w:pPr>
    <w:rPr>
      <w:rFonts w:ascii="Verdana" w:eastAsia="Times New Roman" w:hAnsi="Verdana"/>
      <w:b/>
      <w:bCs/>
      <w:color w:val="4F81BD"/>
      <w:sz w:val="24"/>
      <w:szCs w:val="24"/>
      <w:lang w:val="x-none" w:eastAsia="x-none"/>
    </w:rPr>
  </w:style>
  <w:style w:type="paragraph" w:styleId="Heading4">
    <w:name w:val="heading 4"/>
    <w:basedOn w:val="Normal"/>
    <w:next w:val="Normal"/>
    <w:link w:val="Heading4Char"/>
    <w:uiPriority w:val="9"/>
    <w:unhideWhenUsed/>
    <w:qFormat/>
    <w:rsid w:val="00700AFA"/>
    <w:pPr>
      <w:keepNext/>
      <w:keepLines/>
      <w:spacing w:before="200" w:after="240"/>
      <w:outlineLvl w:val="3"/>
    </w:pPr>
    <w:rPr>
      <w:rFonts w:ascii="Verdana" w:eastAsia="Times New Roman" w:hAnsi="Verdana"/>
      <w:b/>
      <w:bCs/>
      <w:i/>
      <w:iCs/>
      <w:color w:val="4F81BD"/>
      <w:sz w:val="20"/>
      <w:szCs w:val="20"/>
      <w:lang w:val="x-none" w:eastAsia="x-none"/>
    </w:rPr>
  </w:style>
  <w:style w:type="paragraph" w:styleId="Heading5">
    <w:name w:val="heading 5"/>
    <w:basedOn w:val="Normal"/>
    <w:next w:val="Normal"/>
    <w:link w:val="Heading5Char"/>
    <w:uiPriority w:val="9"/>
    <w:unhideWhenUsed/>
    <w:rsid w:val="00C37549"/>
    <w:pPr>
      <w:spacing w:before="120" w:line="240" w:lineRule="auto"/>
      <w:outlineLvl w:val="4"/>
    </w:pPr>
    <w:rPr>
      <w:rFonts w:ascii="Calibri" w:eastAsia="Times New Roman" w:hAnsi="Calibri"/>
      <w:b/>
      <w:bCs/>
      <w:i/>
      <w:iCs/>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AFA"/>
    <w:rPr>
      <w:rFonts w:ascii="Verdana" w:eastAsia="Times New Roman" w:hAnsi="Verdana"/>
      <w:b/>
      <w:bCs/>
      <w:sz w:val="40"/>
      <w:szCs w:val="40"/>
      <w:lang w:eastAsia="x-none"/>
    </w:rPr>
  </w:style>
  <w:style w:type="character" w:customStyle="1" w:styleId="Heading2Char">
    <w:name w:val="Heading 2 Char"/>
    <w:link w:val="Heading2"/>
    <w:uiPriority w:val="9"/>
    <w:rsid w:val="00700AFA"/>
    <w:rPr>
      <w:rFonts w:ascii="Verdana" w:eastAsia="Times New Roman" w:hAnsi="Verdana"/>
      <w:b/>
      <w:bCs/>
      <w:color w:val="4F81BD"/>
      <w:sz w:val="28"/>
      <w:szCs w:val="28"/>
      <w:lang w:eastAsia="x-none"/>
    </w:rPr>
  </w:style>
  <w:style w:type="character" w:customStyle="1" w:styleId="Heading3Char">
    <w:name w:val="Heading 3 Char"/>
    <w:link w:val="Heading3"/>
    <w:uiPriority w:val="9"/>
    <w:rsid w:val="00700AFA"/>
    <w:rPr>
      <w:rFonts w:ascii="Verdana" w:eastAsia="Times New Roman" w:hAnsi="Verdana"/>
      <w:b/>
      <w:bCs/>
      <w:color w:val="4F81BD"/>
      <w:sz w:val="24"/>
      <w:szCs w:val="24"/>
      <w:lang w:val="x-none" w:eastAsia="x-none"/>
    </w:rPr>
  </w:style>
  <w:style w:type="character" w:customStyle="1" w:styleId="Heading4Char">
    <w:name w:val="Heading 4 Char"/>
    <w:link w:val="Heading4"/>
    <w:uiPriority w:val="9"/>
    <w:rsid w:val="00700AFA"/>
    <w:rPr>
      <w:rFonts w:ascii="Verdana" w:eastAsia="Times New Roman" w:hAnsi="Verdana"/>
      <w:b/>
      <w:bCs/>
      <w:i/>
      <w:iCs/>
      <w:color w:val="4F81BD"/>
      <w:lang w:val="x-none" w:eastAsia="x-none"/>
    </w:rPr>
  </w:style>
  <w:style w:type="character" w:customStyle="1" w:styleId="Heading5Char">
    <w:name w:val="Heading 5 Char"/>
    <w:link w:val="Heading5"/>
    <w:uiPriority w:val="9"/>
    <w:rsid w:val="00C37549"/>
    <w:rPr>
      <w:rFonts w:eastAsia="Times New Roman"/>
      <w:b/>
      <w:bCs/>
      <w:i/>
      <w:iCs/>
      <w:u w:val="single"/>
    </w:rPr>
  </w:style>
  <w:style w:type="paragraph" w:styleId="TOC1">
    <w:name w:val="toc 1"/>
    <w:basedOn w:val="Normal"/>
    <w:next w:val="Normal"/>
    <w:autoRedefine/>
    <w:uiPriority w:val="39"/>
    <w:rsid w:val="00CE315C"/>
    <w:pPr>
      <w:tabs>
        <w:tab w:val="right" w:pos="7938"/>
      </w:tabs>
      <w:spacing w:after="0" w:line="240" w:lineRule="auto"/>
    </w:pPr>
    <w:rPr>
      <w:rFonts w:eastAsia="Times New Roman" w:cs="Arial"/>
      <w:b/>
      <w:noProof/>
      <w:color w:val="000000"/>
      <w:sz w:val="20"/>
      <w:szCs w:val="32"/>
      <w:lang w:val="en-US"/>
    </w:rPr>
  </w:style>
  <w:style w:type="paragraph" w:styleId="TOC2">
    <w:name w:val="toc 2"/>
    <w:basedOn w:val="Normal"/>
    <w:next w:val="Normal"/>
    <w:autoRedefine/>
    <w:uiPriority w:val="39"/>
    <w:rsid w:val="00CE315C"/>
    <w:pPr>
      <w:tabs>
        <w:tab w:val="right" w:pos="7938"/>
      </w:tabs>
      <w:spacing w:after="0" w:line="240" w:lineRule="auto"/>
      <w:ind w:left="200"/>
    </w:pPr>
    <w:rPr>
      <w:rFonts w:ascii="Times New Roman" w:eastAsia="Times New Roman" w:hAnsi="Times New Roman"/>
      <w:bCs/>
      <w:snapToGrid w:val="0"/>
      <w:color w:val="000000"/>
      <w:sz w:val="20"/>
      <w:szCs w:val="28"/>
    </w:rPr>
  </w:style>
  <w:style w:type="paragraph" w:styleId="TOC3">
    <w:name w:val="toc 3"/>
    <w:basedOn w:val="Normal"/>
    <w:next w:val="Normal"/>
    <w:autoRedefine/>
    <w:uiPriority w:val="39"/>
    <w:rsid w:val="00CE315C"/>
    <w:pPr>
      <w:tabs>
        <w:tab w:val="right" w:pos="7938"/>
      </w:tabs>
      <w:spacing w:after="0" w:line="240" w:lineRule="auto"/>
      <w:ind w:left="450"/>
    </w:pPr>
    <w:rPr>
      <w:rFonts w:ascii="Times New Roman" w:eastAsia="Times New Roman" w:hAnsi="Times New Roman"/>
      <w:noProof/>
      <w:snapToGrid w:val="0"/>
      <w:color w:val="000000"/>
      <w:sz w:val="20"/>
      <w:szCs w:val="24"/>
    </w:rPr>
  </w:style>
  <w:style w:type="paragraph" w:styleId="TOC4">
    <w:name w:val="toc 4"/>
    <w:basedOn w:val="Normal"/>
    <w:next w:val="Normal"/>
    <w:autoRedefine/>
    <w:uiPriority w:val="39"/>
    <w:rsid w:val="008A25D6"/>
    <w:pPr>
      <w:tabs>
        <w:tab w:val="right" w:pos="5760"/>
      </w:tabs>
      <w:spacing w:after="0" w:line="240" w:lineRule="auto"/>
      <w:ind w:left="900"/>
    </w:pPr>
    <w:rPr>
      <w:rFonts w:ascii="Times New Roman" w:eastAsia="Times New Roman" w:hAnsi="Times New Roman"/>
      <w:noProof/>
      <w:snapToGrid w:val="0"/>
      <w:color w:val="000000"/>
      <w:sz w:val="20"/>
      <w:szCs w:val="24"/>
    </w:rPr>
  </w:style>
  <w:style w:type="paragraph" w:customStyle="1" w:styleId="Code">
    <w:name w:val="Code"/>
    <w:basedOn w:val="Normal"/>
    <w:rsid w:val="00524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 w:val="left" w:pos="7920"/>
        <w:tab w:val="left" w:pos="8640"/>
      </w:tabs>
      <w:spacing w:after="0" w:line="240" w:lineRule="auto"/>
      <w:ind w:left="720" w:right="-331"/>
    </w:pPr>
    <w:rPr>
      <w:rFonts w:ascii="Courier New" w:eastAsia="Times New Roman" w:hAnsi="Courier New"/>
      <w:noProof/>
      <w:snapToGrid w:val="0"/>
      <w:color w:val="000099"/>
      <w:spacing w:val="-6"/>
      <w:sz w:val="20"/>
      <w:szCs w:val="20"/>
    </w:rPr>
  </w:style>
  <w:style w:type="paragraph" w:styleId="ListParagraph">
    <w:name w:val="List Paragraph"/>
    <w:basedOn w:val="Normal"/>
    <w:uiPriority w:val="34"/>
    <w:qFormat/>
    <w:rsid w:val="00700AFA"/>
    <w:pPr>
      <w:ind w:left="720"/>
    </w:pPr>
  </w:style>
  <w:style w:type="paragraph" w:styleId="Quote">
    <w:name w:val="Quote"/>
    <w:basedOn w:val="Normal"/>
    <w:next w:val="Normal"/>
    <w:link w:val="QuoteChar"/>
    <w:uiPriority w:val="29"/>
    <w:qFormat/>
    <w:rsid w:val="00700AFA"/>
    <w:rPr>
      <w:i/>
      <w:iCs/>
      <w:color w:val="000000"/>
      <w:lang w:val="x-none"/>
    </w:rPr>
  </w:style>
  <w:style w:type="character" w:customStyle="1" w:styleId="QuoteChar">
    <w:name w:val="Quote Char"/>
    <w:link w:val="Quote"/>
    <w:uiPriority w:val="29"/>
    <w:rsid w:val="00700AFA"/>
    <w:rPr>
      <w:rFonts w:ascii="Arial" w:hAnsi="Arial"/>
      <w:i/>
      <w:iCs/>
      <w:color w:val="000000"/>
      <w:sz w:val="22"/>
      <w:szCs w:val="22"/>
      <w:lang w:eastAsia="en-US"/>
    </w:rPr>
  </w:style>
  <w:style w:type="character" w:styleId="CommentReference">
    <w:name w:val="annotation reference"/>
    <w:uiPriority w:val="99"/>
    <w:semiHidden/>
    <w:unhideWhenUsed/>
    <w:rsid w:val="009A3C61"/>
    <w:rPr>
      <w:sz w:val="16"/>
      <w:szCs w:val="16"/>
    </w:rPr>
  </w:style>
  <w:style w:type="paragraph" w:styleId="CommentText">
    <w:name w:val="annotation text"/>
    <w:basedOn w:val="Normal"/>
    <w:link w:val="CommentTextChar"/>
    <w:uiPriority w:val="99"/>
    <w:semiHidden/>
    <w:unhideWhenUsed/>
    <w:rsid w:val="009A3C61"/>
    <w:rPr>
      <w:sz w:val="20"/>
      <w:szCs w:val="20"/>
      <w:lang w:val="x-none"/>
    </w:rPr>
  </w:style>
  <w:style w:type="character" w:customStyle="1" w:styleId="CommentTextChar">
    <w:name w:val="Comment Text Char"/>
    <w:link w:val="CommentText"/>
    <w:uiPriority w:val="99"/>
    <w:semiHidden/>
    <w:rsid w:val="009A3C61"/>
    <w:rPr>
      <w:rFonts w:ascii="Arial" w:hAnsi="Arial"/>
      <w:lang w:eastAsia="en-US"/>
    </w:rPr>
  </w:style>
  <w:style w:type="paragraph" w:styleId="CommentSubject">
    <w:name w:val="annotation subject"/>
    <w:basedOn w:val="CommentText"/>
    <w:next w:val="CommentText"/>
    <w:link w:val="CommentSubjectChar"/>
    <w:uiPriority w:val="99"/>
    <w:semiHidden/>
    <w:unhideWhenUsed/>
    <w:rsid w:val="009A3C61"/>
    <w:rPr>
      <w:b/>
      <w:bCs/>
    </w:rPr>
  </w:style>
  <w:style w:type="character" w:customStyle="1" w:styleId="CommentSubjectChar">
    <w:name w:val="Comment Subject Char"/>
    <w:link w:val="CommentSubject"/>
    <w:uiPriority w:val="99"/>
    <w:semiHidden/>
    <w:rsid w:val="009A3C61"/>
    <w:rPr>
      <w:rFonts w:ascii="Arial" w:hAnsi="Arial"/>
      <w:b/>
      <w:bCs/>
      <w:lang w:eastAsia="en-US"/>
    </w:rPr>
  </w:style>
  <w:style w:type="paragraph" w:styleId="BalloonText">
    <w:name w:val="Balloon Text"/>
    <w:basedOn w:val="Normal"/>
    <w:link w:val="BalloonTextChar"/>
    <w:uiPriority w:val="99"/>
    <w:semiHidden/>
    <w:unhideWhenUsed/>
    <w:rsid w:val="009A3C61"/>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A3C61"/>
    <w:rPr>
      <w:rFonts w:ascii="Tahoma" w:hAnsi="Tahoma" w:cs="Tahoma"/>
      <w:sz w:val="16"/>
      <w:szCs w:val="16"/>
      <w:lang w:eastAsia="en-US"/>
    </w:rPr>
  </w:style>
  <w:style w:type="character" w:styleId="Hyperlink">
    <w:name w:val="Hyperlink"/>
    <w:uiPriority w:val="99"/>
    <w:unhideWhenUsed/>
    <w:rsid w:val="00423307"/>
    <w:rPr>
      <w:color w:val="0000FF"/>
      <w:u w:val="single"/>
    </w:rPr>
  </w:style>
  <w:style w:type="paragraph" w:styleId="TOCHeading">
    <w:name w:val="TOC Heading"/>
    <w:basedOn w:val="Heading1"/>
    <w:next w:val="Normal"/>
    <w:uiPriority w:val="39"/>
    <w:semiHidden/>
    <w:unhideWhenUsed/>
    <w:qFormat/>
    <w:rsid w:val="00CE315C"/>
    <w:pPr>
      <w:spacing w:before="480" w:after="0" w:line="276" w:lineRule="auto"/>
      <w:ind w:left="0"/>
      <w:outlineLvl w:val="9"/>
    </w:pPr>
    <w:rPr>
      <w:rFonts w:ascii="Cambria" w:eastAsia="MS Gothic" w:hAnsi="Cambria"/>
      <w:color w:val="365F91"/>
      <w:sz w:val="28"/>
      <w:szCs w:val="28"/>
      <w:lang w:val="en-US" w:eastAsia="ja-JP"/>
    </w:rPr>
  </w:style>
  <w:style w:type="paragraph" w:styleId="TOC5">
    <w:name w:val="toc 5"/>
    <w:basedOn w:val="Normal"/>
    <w:next w:val="Normal"/>
    <w:autoRedefine/>
    <w:uiPriority w:val="39"/>
    <w:unhideWhenUsed/>
    <w:rsid w:val="00CE315C"/>
    <w:pPr>
      <w:spacing w:after="100"/>
      <w:ind w:left="880"/>
    </w:pPr>
    <w:rPr>
      <w:rFonts w:ascii="Calibri" w:eastAsia="Times New Roman" w:hAnsi="Calibri"/>
      <w:lang w:eastAsia="en-GB"/>
    </w:rPr>
  </w:style>
  <w:style w:type="paragraph" w:styleId="TOC6">
    <w:name w:val="toc 6"/>
    <w:basedOn w:val="Normal"/>
    <w:next w:val="Normal"/>
    <w:autoRedefine/>
    <w:uiPriority w:val="39"/>
    <w:unhideWhenUsed/>
    <w:rsid w:val="00CE315C"/>
    <w:pPr>
      <w:spacing w:after="100"/>
      <w:ind w:left="1100"/>
    </w:pPr>
    <w:rPr>
      <w:rFonts w:ascii="Calibri" w:eastAsia="Times New Roman" w:hAnsi="Calibri"/>
      <w:lang w:eastAsia="en-GB"/>
    </w:rPr>
  </w:style>
  <w:style w:type="paragraph" w:styleId="TOC7">
    <w:name w:val="toc 7"/>
    <w:basedOn w:val="Normal"/>
    <w:next w:val="Normal"/>
    <w:autoRedefine/>
    <w:uiPriority w:val="39"/>
    <w:unhideWhenUsed/>
    <w:rsid w:val="00CE315C"/>
    <w:pPr>
      <w:spacing w:after="100"/>
      <w:ind w:left="1320"/>
    </w:pPr>
    <w:rPr>
      <w:rFonts w:ascii="Calibri" w:eastAsia="Times New Roman" w:hAnsi="Calibri"/>
      <w:lang w:eastAsia="en-GB"/>
    </w:rPr>
  </w:style>
  <w:style w:type="paragraph" w:styleId="TOC8">
    <w:name w:val="toc 8"/>
    <w:basedOn w:val="Normal"/>
    <w:next w:val="Normal"/>
    <w:autoRedefine/>
    <w:uiPriority w:val="39"/>
    <w:unhideWhenUsed/>
    <w:rsid w:val="00CE315C"/>
    <w:pPr>
      <w:spacing w:after="100"/>
      <w:ind w:left="1540"/>
    </w:pPr>
    <w:rPr>
      <w:rFonts w:ascii="Calibri" w:eastAsia="Times New Roman" w:hAnsi="Calibri"/>
      <w:lang w:eastAsia="en-GB"/>
    </w:rPr>
  </w:style>
  <w:style w:type="paragraph" w:styleId="TOC9">
    <w:name w:val="toc 9"/>
    <w:basedOn w:val="Normal"/>
    <w:next w:val="Normal"/>
    <w:autoRedefine/>
    <w:uiPriority w:val="39"/>
    <w:unhideWhenUsed/>
    <w:rsid w:val="00CE315C"/>
    <w:pPr>
      <w:spacing w:after="100"/>
      <w:ind w:left="1760"/>
    </w:pPr>
    <w:rPr>
      <w:rFonts w:ascii="Calibri" w:eastAsia="Times New Roman" w:hAnsi="Calibri"/>
      <w:lang w:eastAsia="en-GB"/>
    </w:rPr>
  </w:style>
  <w:style w:type="paragraph" w:customStyle="1" w:styleId="Lightbulbtext">
    <w:name w:val="Lightbulb text"/>
    <w:basedOn w:val="Normal"/>
    <w:link w:val="LightbulbtextChar"/>
    <w:rsid w:val="00035BF4"/>
    <w:pPr>
      <w:spacing w:before="240" w:after="240"/>
    </w:pPr>
    <w:rPr>
      <w:i/>
      <w:noProof/>
      <w:sz w:val="16"/>
      <w:szCs w:val="16"/>
      <w:lang w:val="x-none" w:eastAsia="x-none"/>
    </w:rPr>
  </w:style>
  <w:style w:type="character" w:customStyle="1" w:styleId="LightbulbtextChar">
    <w:name w:val="Lightbulb text Char"/>
    <w:link w:val="Lightbulbtext"/>
    <w:rsid w:val="00035BF4"/>
    <w:rPr>
      <w:rFonts w:ascii="Arial" w:hAnsi="Arial"/>
      <w:i/>
      <w:noProof/>
      <w:sz w:val="16"/>
      <w:szCs w:val="16"/>
    </w:rPr>
  </w:style>
  <w:style w:type="paragraph" w:styleId="Header">
    <w:name w:val="header"/>
    <w:basedOn w:val="Normal"/>
    <w:link w:val="HeaderChar"/>
    <w:unhideWhenUsed/>
    <w:rsid w:val="00CA44F0"/>
    <w:pPr>
      <w:tabs>
        <w:tab w:val="center" w:pos="4513"/>
        <w:tab w:val="right" w:pos="9026"/>
      </w:tabs>
      <w:spacing w:after="0" w:line="240" w:lineRule="auto"/>
    </w:pPr>
  </w:style>
  <w:style w:type="character" w:customStyle="1" w:styleId="HeaderChar">
    <w:name w:val="Header Char"/>
    <w:basedOn w:val="DefaultParagraphFont"/>
    <w:link w:val="Header"/>
    <w:rsid w:val="00CA44F0"/>
    <w:rPr>
      <w:rFonts w:ascii="Arial" w:hAnsi="Arial"/>
      <w:sz w:val="22"/>
      <w:szCs w:val="22"/>
      <w:lang w:eastAsia="en-US"/>
    </w:rPr>
  </w:style>
  <w:style w:type="paragraph" w:styleId="Footer">
    <w:name w:val="footer"/>
    <w:basedOn w:val="Normal"/>
    <w:link w:val="FooterChar"/>
    <w:unhideWhenUsed/>
    <w:rsid w:val="00CA44F0"/>
    <w:pPr>
      <w:tabs>
        <w:tab w:val="center" w:pos="4513"/>
        <w:tab w:val="right" w:pos="9026"/>
      </w:tabs>
      <w:spacing w:after="0" w:line="240" w:lineRule="auto"/>
    </w:pPr>
  </w:style>
  <w:style w:type="character" w:customStyle="1" w:styleId="FooterChar">
    <w:name w:val="Footer Char"/>
    <w:basedOn w:val="DefaultParagraphFont"/>
    <w:link w:val="Footer"/>
    <w:rsid w:val="00CA44F0"/>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8F951-41FD-4FA5-81DA-D1AAF8F8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3665</CharactersWithSpaces>
  <SharedDoc>false</SharedDoc>
  <HLinks>
    <vt:vector size="96" baseType="variant">
      <vt:variant>
        <vt:i4>1441843</vt:i4>
      </vt:variant>
      <vt:variant>
        <vt:i4>92</vt:i4>
      </vt:variant>
      <vt:variant>
        <vt:i4>0</vt:i4>
      </vt:variant>
      <vt:variant>
        <vt:i4>5</vt:i4>
      </vt:variant>
      <vt:variant>
        <vt:lpwstr/>
      </vt:variant>
      <vt:variant>
        <vt:lpwstr>_Toc400715635</vt:lpwstr>
      </vt:variant>
      <vt:variant>
        <vt:i4>1441843</vt:i4>
      </vt:variant>
      <vt:variant>
        <vt:i4>86</vt:i4>
      </vt:variant>
      <vt:variant>
        <vt:i4>0</vt:i4>
      </vt:variant>
      <vt:variant>
        <vt:i4>5</vt:i4>
      </vt:variant>
      <vt:variant>
        <vt:lpwstr/>
      </vt:variant>
      <vt:variant>
        <vt:lpwstr>_Toc400715634</vt:lpwstr>
      </vt:variant>
      <vt:variant>
        <vt:i4>1441843</vt:i4>
      </vt:variant>
      <vt:variant>
        <vt:i4>80</vt:i4>
      </vt:variant>
      <vt:variant>
        <vt:i4>0</vt:i4>
      </vt:variant>
      <vt:variant>
        <vt:i4>5</vt:i4>
      </vt:variant>
      <vt:variant>
        <vt:lpwstr/>
      </vt:variant>
      <vt:variant>
        <vt:lpwstr>_Toc400715633</vt:lpwstr>
      </vt:variant>
      <vt:variant>
        <vt:i4>1441843</vt:i4>
      </vt:variant>
      <vt:variant>
        <vt:i4>74</vt:i4>
      </vt:variant>
      <vt:variant>
        <vt:i4>0</vt:i4>
      </vt:variant>
      <vt:variant>
        <vt:i4>5</vt:i4>
      </vt:variant>
      <vt:variant>
        <vt:lpwstr/>
      </vt:variant>
      <vt:variant>
        <vt:lpwstr>_Toc400715632</vt:lpwstr>
      </vt:variant>
      <vt:variant>
        <vt:i4>1441843</vt:i4>
      </vt:variant>
      <vt:variant>
        <vt:i4>68</vt:i4>
      </vt:variant>
      <vt:variant>
        <vt:i4>0</vt:i4>
      </vt:variant>
      <vt:variant>
        <vt:i4>5</vt:i4>
      </vt:variant>
      <vt:variant>
        <vt:lpwstr/>
      </vt:variant>
      <vt:variant>
        <vt:lpwstr>_Toc400715631</vt:lpwstr>
      </vt:variant>
      <vt:variant>
        <vt:i4>1441843</vt:i4>
      </vt:variant>
      <vt:variant>
        <vt:i4>62</vt:i4>
      </vt:variant>
      <vt:variant>
        <vt:i4>0</vt:i4>
      </vt:variant>
      <vt:variant>
        <vt:i4>5</vt:i4>
      </vt:variant>
      <vt:variant>
        <vt:lpwstr/>
      </vt:variant>
      <vt:variant>
        <vt:lpwstr>_Toc400715630</vt:lpwstr>
      </vt:variant>
      <vt:variant>
        <vt:i4>1507379</vt:i4>
      </vt:variant>
      <vt:variant>
        <vt:i4>56</vt:i4>
      </vt:variant>
      <vt:variant>
        <vt:i4>0</vt:i4>
      </vt:variant>
      <vt:variant>
        <vt:i4>5</vt:i4>
      </vt:variant>
      <vt:variant>
        <vt:lpwstr/>
      </vt:variant>
      <vt:variant>
        <vt:lpwstr>_Toc400715629</vt:lpwstr>
      </vt:variant>
      <vt:variant>
        <vt:i4>1507379</vt:i4>
      </vt:variant>
      <vt:variant>
        <vt:i4>50</vt:i4>
      </vt:variant>
      <vt:variant>
        <vt:i4>0</vt:i4>
      </vt:variant>
      <vt:variant>
        <vt:i4>5</vt:i4>
      </vt:variant>
      <vt:variant>
        <vt:lpwstr/>
      </vt:variant>
      <vt:variant>
        <vt:lpwstr>_Toc400715628</vt:lpwstr>
      </vt:variant>
      <vt:variant>
        <vt:i4>1507379</vt:i4>
      </vt:variant>
      <vt:variant>
        <vt:i4>44</vt:i4>
      </vt:variant>
      <vt:variant>
        <vt:i4>0</vt:i4>
      </vt:variant>
      <vt:variant>
        <vt:i4>5</vt:i4>
      </vt:variant>
      <vt:variant>
        <vt:lpwstr/>
      </vt:variant>
      <vt:variant>
        <vt:lpwstr>_Toc400715627</vt:lpwstr>
      </vt:variant>
      <vt:variant>
        <vt:i4>1507379</vt:i4>
      </vt:variant>
      <vt:variant>
        <vt:i4>38</vt:i4>
      </vt:variant>
      <vt:variant>
        <vt:i4>0</vt:i4>
      </vt:variant>
      <vt:variant>
        <vt:i4>5</vt:i4>
      </vt:variant>
      <vt:variant>
        <vt:lpwstr/>
      </vt:variant>
      <vt:variant>
        <vt:lpwstr>_Toc400715626</vt:lpwstr>
      </vt:variant>
      <vt:variant>
        <vt:i4>1507379</vt:i4>
      </vt:variant>
      <vt:variant>
        <vt:i4>32</vt:i4>
      </vt:variant>
      <vt:variant>
        <vt:i4>0</vt:i4>
      </vt:variant>
      <vt:variant>
        <vt:i4>5</vt:i4>
      </vt:variant>
      <vt:variant>
        <vt:lpwstr/>
      </vt:variant>
      <vt:variant>
        <vt:lpwstr>_Toc400715625</vt:lpwstr>
      </vt:variant>
      <vt:variant>
        <vt:i4>1507379</vt:i4>
      </vt:variant>
      <vt:variant>
        <vt:i4>26</vt:i4>
      </vt:variant>
      <vt:variant>
        <vt:i4>0</vt:i4>
      </vt:variant>
      <vt:variant>
        <vt:i4>5</vt:i4>
      </vt:variant>
      <vt:variant>
        <vt:lpwstr/>
      </vt:variant>
      <vt:variant>
        <vt:lpwstr>_Toc400715624</vt:lpwstr>
      </vt:variant>
      <vt:variant>
        <vt:i4>1507379</vt:i4>
      </vt:variant>
      <vt:variant>
        <vt:i4>20</vt:i4>
      </vt:variant>
      <vt:variant>
        <vt:i4>0</vt:i4>
      </vt:variant>
      <vt:variant>
        <vt:i4>5</vt:i4>
      </vt:variant>
      <vt:variant>
        <vt:lpwstr/>
      </vt:variant>
      <vt:variant>
        <vt:lpwstr>_Toc400715623</vt:lpwstr>
      </vt:variant>
      <vt:variant>
        <vt:i4>1507379</vt:i4>
      </vt:variant>
      <vt:variant>
        <vt:i4>14</vt:i4>
      </vt:variant>
      <vt:variant>
        <vt:i4>0</vt:i4>
      </vt:variant>
      <vt:variant>
        <vt:i4>5</vt:i4>
      </vt:variant>
      <vt:variant>
        <vt:lpwstr/>
      </vt:variant>
      <vt:variant>
        <vt:lpwstr>_Toc400715622</vt:lpwstr>
      </vt:variant>
      <vt:variant>
        <vt:i4>1507379</vt:i4>
      </vt:variant>
      <vt:variant>
        <vt:i4>8</vt:i4>
      </vt:variant>
      <vt:variant>
        <vt:i4>0</vt:i4>
      </vt:variant>
      <vt:variant>
        <vt:i4>5</vt:i4>
      </vt:variant>
      <vt:variant>
        <vt:lpwstr/>
      </vt:variant>
      <vt:variant>
        <vt:lpwstr>_Toc400715621</vt:lpwstr>
      </vt:variant>
      <vt:variant>
        <vt:i4>1507379</vt:i4>
      </vt:variant>
      <vt:variant>
        <vt:i4>2</vt:i4>
      </vt:variant>
      <vt:variant>
        <vt:i4>0</vt:i4>
      </vt:variant>
      <vt:variant>
        <vt:i4>5</vt:i4>
      </vt:variant>
      <vt:variant>
        <vt:lpwstr/>
      </vt:variant>
      <vt:variant>
        <vt:lpwstr>_Toc400715620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Steve_Brimley</dc:creator>
  <cp:keywords/>
  <cp:lastModifiedBy>Mike Arnold</cp:lastModifiedBy>
  <cp:revision>6</cp:revision>
  <cp:lastPrinted>2012-05-25T10:54:00Z</cp:lastPrinted>
  <dcterms:created xsi:type="dcterms:W3CDTF">2014-10-27T16:50:00Z</dcterms:created>
  <dcterms:modified xsi:type="dcterms:W3CDTF">2014-10-27T17:25:00Z</dcterms:modified>
</cp:coreProperties>
</file>