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Decision Intelligence Agent Project Guide</w:t>
      </w:r>
    </w:p>
    <w:p>
      <w:pPr>
        <w:jc w:val="center"/>
      </w:pPr>
      <w:r>
        <w:rPr>
          <w:i/>
          <w:sz w:val="28"/>
        </w:rPr>
        <w:t>Complete workflow, feature, architecture, code, deployment, and interview reference</w:t>
      </w:r>
    </w:p>
    <w:p/>
    <w:p>
      <w:pPr>
        <w:spacing w:after="140" w:line="269" w:lineRule="auto"/>
      </w:pPr>
      <w:r>
        <w:t>This guide explains the repository as a working product: a Next.js application that lets authenticated users connect a database, ask a business question, observe a controlled natural-language-to-SQL analysis workflow, and review results, charts, history, datasets, documents, simulations, specialists, and evaluations.</w:t>
      </w:r>
    </w:p>
    <w:p>
      <w:pPr>
        <w:spacing w:after="140" w:line="269" w:lineRule="auto"/>
      </w:pPr>
      <w:r>
        <w:t>The key interview message is that this is not a chat interface that blindly asks an LLM for an answer. It is an orchestrated analysis system. The LLM contributes planning and explanation, while code enforces authentication, ownership, SQL read-only validation, result limits, timeouts, database lifecycle, and streaming progress.</w:t>
      </w:r>
    </w:p>
    <w:tbl>
      <w:tblPr>
        <w:tblStyle w:val="TableGrid"/>
        <w:tblW w:type="auto" w:w="0"/>
        <w:jc w:val="center"/>
        <w:tblLook w:firstColumn="1" w:firstRow="1" w:lastColumn="0" w:lastRow="0" w:noHBand="0" w:noVBand="1" w:val="04A0"/>
      </w:tblPr>
      <w:tblGrid>
        <w:gridCol w:w="5040"/>
        <w:gridCol w:w="5040"/>
      </w:tblGrid>
      <w:tr>
        <w:tc>
          <w:tcPr>
            <w:tcW w:type="dxa" w:w="216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Audience</w:t>
            </w:r>
          </w:p>
        </w:tc>
        <w:tc>
          <w:tcPr>
            <w:tcW w:type="dxa" w:w="820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How to use this guide</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Technical interviewer</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Follow the architecture and important files sections to understand control flow and trade-offs.</w:t>
            </w:r>
          </w:p>
        </w:tc>
      </w:tr>
      <w:tr>
        <w:tc>
          <w:tcPr>
            <w:tcW w:type="dxa" w:w="21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Project presenter</w:t>
            </w:r>
          </w:p>
        </w:tc>
        <w:tc>
          <w:tcPr>
            <w:tcW w:type="dxa" w:w="820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Use the interview answer section as concise speaking notes, then expand with code evidence.</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Maintainer</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Use deployment, security, and operational sections as a map of production responsibilities.</w:t>
            </w:r>
          </w:p>
        </w:tc>
      </w:tr>
    </w:tbl>
    <w:p>
      <w:pPr>
        <w:spacing w:after="80"/>
      </w:pPr>
    </w:p>
    <w:p>
      <w:r>
        <w:br w:type="page"/>
      </w:r>
    </w:p>
    <w:p>
      <w:pPr>
        <w:pStyle w:val="Heading1"/>
      </w:pPr>
      <w:r>
        <w:t>1 Project at a Glance</w:t>
      </w:r>
    </w:p>
    <w:p>
      <w:pPr>
        <w:spacing w:after="140" w:line="269" w:lineRule="auto"/>
      </w:pPr>
      <w:r>
        <w:t>The product is a full-stack decision-support application for database analysis. It supports real user-managed connections rather than hardcoding a single data source.</w:t>
      </w:r>
    </w:p>
    <w:tbl>
      <w:tblPr>
        <w:tblStyle w:val="TableGrid"/>
        <w:tblW w:type="auto" w:w="0"/>
        <w:jc w:val="center"/>
        <w:tblLook w:firstColumn="1" w:firstRow="1" w:lastColumn="0" w:lastRow="0" w:noHBand="0" w:noVBand="1" w:val="04A0"/>
      </w:tblPr>
      <w:tblGrid>
        <w:gridCol w:w="3360"/>
        <w:gridCol w:w="3360"/>
        <w:gridCol w:w="3360"/>
      </w:tblGrid>
      <w:tr>
        <w:tc>
          <w:tcPr>
            <w:tcW w:type="dxa" w:w="15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Layer</w:t>
            </w:r>
          </w:p>
        </w:tc>
        <w:tc>
          <w:tcPr>
            <w:tcW w:type="dxa" w:w="30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Technology</w:t>
            </w:r>
          </w:p>
        </w:tc>
        <w:tc>
          <w:tcPr>
            <w:tcW w:type="dxa" w:w="576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Responsibility</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Next.js 14, React, TypeScript, Clerk, Zustand, React Query</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Provides authentication-aware screens, local UI state, API calls, and Server-Sent Event rendering.</w:t>
            </w:r>
          </w:p>
        </w:tc>
      </w:tr>
      <w:tr>
        <w:tc>
          <w:tcPr>
            <w:tcW w:type="dxa" w:w="15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Proxy</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Next.js catch-all route</w:t>
            </w:r>
          </w:p>
        </w:tc>
        <w:tc>
          <w:tcPr>
            <w:tcW w:type="dxa" w:w="57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Forwards browser /api requests to FastAPI while keeping the backend URL server-side.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FastAPI, SQLAlchemy async, Pydantic</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Owns business APIs, authorization, lifecycle, streaming, and persistence.</w:t>
            </w:r>
          </w:p>
        </w:tc>
      </w:tr>
      <w:tr>
        <w:tc>
          <w:tcPr>
            <w:tcW w:type="dxa" w:w="15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AI pipeline</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OpenAI optional, Ollama optional, deterministic fallback</w:t>
            </w:r>
          </w:p>
        </w:tc>
        <w:tc>
          <w:tcPr>
            <w:tcW w:type="dxa" w:w="57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Classifies intent, plans work, generates or repairs SQL, analyzes results, and explains evidence.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PostgreSQL in production; SQLite for local development</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Stores users, connections, sessions, history, datasets, schema cache, and embeddings.</w:t>
            </w:r>
          </w:p>
        </w:tc>
      </w:tr>
    </w:tbl>
    <w:p>
      <w:pPr>
        <w:spacing w:after="80"/>
      </w:pPr>
    </w:p>
    <w:p>
      <w:pPr>
        <w:pStyle w:val="ListBullet"/>
        <w:spacing w:after="60"/>
      </w:pPr>
      <w:r>
        <w:t>Core promise: turn a natural-language business question into visible reasoning, safe database queries, analysis, and a decision narrative.</w:t>
      </w:r>
    </w:p>
    <w:p>
      <w:pPr>
        <w:pStyle w:val="ListBullet"/>
        <w:spacing w:after="60"/>
      </w:pPr>
      <w:r>
        <w:t>Core safety principle: the model can propose SQL; it cannot write to a connected database through the executor.</w:t>
      </w:r>
    </w:p>
    <w:p>
      <w:pPr>
        <w:pStyle w:val="ListBullet"/>
        <w:spacing w:after="60"/>
      </w:pPr>
      <w:r>
        <w:t>Core product boundary: generated insights are grounded in results returned from a user-approved database connection.</w:t>
      </w:r>
    </w:p>
    <w:p>
      <w:r>
        <w:br w:type="page"/>
      </w:r>
    </w:p>
    <w:p>
      <w:pPr>
        <w:pStyle w:val="Heading1"/>
      </w:pPr>
      <w:r>
        <w:t>2 End to End User Workflow</w:t>
      </w:r>
    </w:p>
    <w:p>
      <w:pPr>
        <w:spacing w:after="140" w:line="269" w:lineRule="auto"/>
      </w:pPr>
      <w:r>
        <w:t>The workflow below is the most important explanation to give in an interview. It connects product behavior to concrete code paths.</w:t>
      </w:r>
    </w:p>
    <w:tbl>
      <w:tblPr>
        <w:tblStyle w:val="TableGrid"/>
        <w:tblW w:type="auto" w:w="0"/>
        <w:jc w:val="center"/>
        <w:tblLook w:firstColumn="1" w:firstRow="1" w:lastColumn="0" w:lastRow="0" w:noHBand="0" w:noVBand="1" w:val="04A0"/>
      </w:tblPr>
      <w:tblGrid>
        <w:gridCol w:w="3360"/>
        <w:gridCol w:w="3360"/>
        <w:gridCol w:w="3360"/>
      </w:tblGrid>
      <w:tr>
        <w:tc>
          <w:tcPr>
            <w:tcW w:type="dxa" w:w="86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Step</w:t>
            </w:r>
          </w:p>
        </w:tc>
        <w:tc>
          <w:tcPr>
            <w:tcW w:type="dxa" w:w="31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What the user sees</w:t>
            </w:r>
          </w:p>
        </w:tc>
        <w:tc>
          <w:tcPr>
            <w:tcW w:type="dxa" w:w="633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What the system does</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1 Sign in</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Clerk sign-in or sign-up pages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Next middleware and backend token verification establish the authenticated user.</w:t>
            </w:r>
          </w:p>
        </w:tc>
      </w:tr>
      <w:tr>
        <w:tc>
          <w:tcPr>
            <w:tcW w:type="dxa" w:w="86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2 Add connection</w:t>
            </w:r>
          </w:p>
        </w:tc>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Connection form and test result</w:t>
            </w:r>
          </w:p>
        </w:tc>
        <w:tc>
          <w:tcPr>
            <w:tcW w:type="dxa" w:w="633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Credentials are encrypted, connection ownership is attached to the user, and SELECT 1 validates reachability.</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3 Choose context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Connection selector and schema explorer</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 introspects tables and columns; schema becomes the context for planning and SQL generation.</w:t>
            </w:r>
          </w:p>
        </w:tc>
      </w:tr>
      <w:tr>
        <w:tc>
          <w:tcPr>
            <w:tcW w:type="dxa" w:w="86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4 Ask question</w:t>
            </w:r>
          </w:p>
        </w:tc>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Chat input with visible thinking steps</w:t>
            </w:r>
          </w:p>
        </w:tc>
        <w:tc>
          <w:tcPr>
            <w:tcW w:type="dxa" w:w="633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 opens an SSE request to POST /api/v1/queries/run through the Next proxy.</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5 Agent pipeline</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Intent, plan, query-result, analysis, and final events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FastAPI coordinates schema inspection, memory, LLM agents, SQL execution, optional specialists, and persistence.</w:t>
            </w:r>
          </w:p>
        </w:tc>
      </w:tr>
      <w:tr>
        <w:tc>
          <w:tcPr>
            <w:tcW w:type="dxa" w:w="86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6 Review evidence</w:t>
            </w:r>
          </w:p>
        </w:tc>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 table, charts, anomalies, insight narrative</w:t>
            </w:r>
          </w:p>
        </w:tc>
        <w:tc>
          <w:tcPr>
            <w:tcW w:type="dxa" w:w="633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The client renders result rows, chart specifications, analysis, hypotheses, and final insight.</w:t>
            </w:r>
          </w:p>
        </w:tc>
      </w:tr>
      <w:tr>
        <w:tc>
          <w:tcPr>
            <w:tcW w:type="dxa" w:w="8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7 Revisit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History and sessions</w:t>
            </w:r>
          </w:p>
        </w:tc>
        <w:tc>
          <w:tcPr>
            <w:tcW w:type="dxa" w:w="63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Completed or failed runs are recorded against the user session for later retrieval.</w:t>
            </w:r>
          </w:p>
        </w:tc>
      </w:tr>
    </w:tbl>
    <w:p>
      <w:pPr>
        <w:spacing w:after="80"/>
      </w:pPr>
    </w:p>
    <w:p>
      <w:pPr>
        <w:spacing w:after="140" w:line="269" w:lineRule="auto"/>
      </w:pPr>
      <w:r>
        <w:t>The transport choice matters. The backend does not wait until every stage finishes and return one opaque payload. It yields Server-Sent Events as stages complete, which lets the interface show progress and partial evidence while retaining the simpler operational model of a standard HTTP response stream.</w:t>
      </w:r>
    </w:p>
    <w:p>
      <w:r>
        <w:br w:type="page"/>
      </w:r>
    </w:p>
    <w:p>
      <w:pPr>
        <w:pStyle w:val="Heading1"/>
      </w:pPr>
      <w:r>
        <w:t>3 Runtime Architecture</w:t>
      </w:r>
    </w:p>
    <w:p>
      <w:pPr>
        <w:spacing w:after="140" w:line="269" w:lineRule="auto"/>
      </w:pPr>
      <w:r>
        <w:t>In production the browser is intentionally insulated from the backend origin. This reduces cross-origin complexity and keeps backend service configuration server-side.</w:t>
      </w:r>
    </w:p>
    <w:p>
      <w:pPr>
        <w:spacing w:after="140" w:line="269" w:lineRule="auto"/>
      </w:pPr>
      <w:r>
        <w:t>Browser -&gt; Vercel Next.js -&gt; /api catch-all proxy -&gt; Render FastAPI -&gt; managed PostgreSQL and AI provider</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Hop</w:t>
            </w:r>
          </w:p>
        </w:tc>
        <w:tc>
          <w:tcPr>
            <w:tcW w:type="dxa" w:w="388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Protocol and behavior</w:t>
            </w:r>
          </w:p>
        </w:tc>
        <w:tc>
          <w:tcPr>
            <w:tcW w:type="dxa" w:w="453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Why it exists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Browser to Vercel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HTTPS same-origin requests to /api</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No Render URL or database configuration is exposed to browser code.</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Vercel proxy to FastAPI</w:t>
            </w:r>
          </w:p>
        </w:tc>
        <w:tc>
          <w:tcPr>
            <w:tcW w:type="dxa" w:w="388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Server-side fetch using BACKEND_API_URL</w:t>
            </w:r>
          </w:p>
        </w:tc>
        <w:tc>
          <w:tcPr>
            <w:tcW w:type="dxa" w:w="453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Forwards methods, headers, bodies, status, and streaming response bodies.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FastAPI to PostgreSQL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SQLAlchemy async engine with small pool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Persists application state; connection cleanup and stale-connection protection are centralized.</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FastAPI to user database</w:t>
            </w:r>
          </w:p>
        </w:tc>
        <w:tc>
          <w:tcPr>
            <w:tcW w:type="dxa" w:w="388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Per-request SQLAlchemy engine using NullPool</w:t>
            </w:r>
          </w:p>
        </w:tc>
        <w:tc>
          <w:tcPr>
            <w:tcW w:type="dxa" w:w="453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Avoids unbounded pools when users can register many different database URLs.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FastAPI to AI provider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Async OpenAI or optional Ollama HTTP</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Bounded retries/fallback behavior prevents one provider failure from taking down the app.</w:t>
            </w:r>
          </w:p>
        </w:tc>
      </w:tr>
    </w:tbl>
    <w:p>
      <w:pPr>
        <w:spacing w:after="80"/>
      </w:pPr>
    </w:p>
    <w:p>
      <w:pPr>
        <w:spacing w:after="140" w:line="269" w:lineRule="auto"/>
      </w:pPr>
      <w:r>
        <w:t>A subtle production fix is redirect rewriting in the proxy. FastAPI may redirect /route to /route/. The proxy rewrites redirects that point back to the backend into relative frontend /api paths, so a trailing-slash redirect cannot expose Render or bypass proxy behavior.</w:t>
      </w:r>
    </w:p>
    <w:p>
      <w:r>
        <w:br w:type="page"/>
      </w:r>
    </w:p>
    <w:p>
      <w:pPr>
        <w:pStyle w:val="Heading1"/>
      </w:pPr>
      <w:r>
        <w:t>4 Frontend Architecture and Important Files</w:t>
      </w:r>
    </w:p>
    <w:p>
      <w:pPr>
        <w:spacing w:after="140" w:line="269" w:lineRule="auto"/>
      </w:pPr>
      <w:r>
        <w:t>The frontend is an App Router application. It combines server-side route handling for the proxy with client-side dashboard screens.</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File or area</w:t>
            </w:r>
          </w:p>
        </w:tc>
        <w:tc>
          <w:tcPr>
            <w:tcW w:type="dxa" w:w="28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Purpose</w:t>
            </w:r>
          </w:p>
        </w:tc>
        <w:tc>
          <w:tcPr>
            <w:tcW w:type="dxa" w:w="446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Interview explanation</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frontend/src/app/layout.tsx</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Global layout, Clerk provider, query provider</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Sets application-wide providers and visual shell.</w:t>
            </w:r>
          </w:p>
        </w:tc>
      </w:tr>
      <w:tr>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frontend/src/app/page.tsx</w:t>
            </w:r>
          </w:p>
        </w:tc>
        <w:tc>
          <w:tcPr>
            <w:tcW w:type="dxa" w:w="288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Public landing page</w:t>
            </w:r>
          </w:p>
        </w:tc>
        <w:tc>
          <w:tcPr>
            <w:tcW w:type="dxa" w:w="446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Communicates the analysis workflow and drives users to authentication/dashboard.</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frontend/src/app/(dashboard)</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Protected product pages</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Contains dashboard, connections, schema, history, datasets, documents, simulation, evaluation, and specialists screens.</w:t>
            </w:r>
          </w:p>
        </w:tc>
      </w:tr>
      <w:tr>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frontend/src/app/api/[...path]/route.ts</w:t>
            </w:r>
          </w:p>
        </w:tc>
        <w:tc>
          <w:tcPr>
            <w:tcW w:type="dxa" w:w="288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 proxy</w:t>
            </w:r>
          </w:p>
        </w:tc>
        <w:tc>
          <w:tcPr>
            <w:tcW w:type="dxa" w:w="446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Server-only BACKEND_API_URL, method forwarding, stream passthrough, error translation, redirect containment.</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frontend/src/lib/api.ts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Typed API client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Adds bearer token, handles JSON and non-OK responses, avoids sending JSON content type for FormData.</w:t>
            </w:r>
          </w:p>
        </w:tc>
      </w:tr>
      <w:tr>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frontend/src/lib/streaming.ts</w:t>
            </w:r>
          </w:p>
        </w:tc>
        <w:tc>
          <w:tcPr>
            <w:tcW w:type="dxa" w:w="288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SSE parsing</w:t>
            </w:r>
          </w:p>
        </w:tc>
        <w:tc>
          <w:tcPr>
            <w:tcW w:type="dxa" w:w="446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Turns data events into frontend state updates without polling.</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frontend/src/hooks/useStreamingQuery.ts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Chat request lifecycle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Coordinates a streamed query run and maps pipeline events to UI state.</w:t>
            </w:r>
          </w:p>
        </w:tc>
      </w:tr>
      <w:tr>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frontend/src/stores</w:t>
            </w:r>
          </w:p>
        </w:tc>
        <w:tc>
          <w:tcPr>
            <w:tcW w:type="dxa" w:w="288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Zustand state</w:t>
            </w:r>
          </w:p>
        </w:tc>
        <w:tc>
          <w:tcPr>
            <w:tcW w:type="dxa" w:w="446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Keeps connection, session, and chat state accessible across dashboard components.</w:t>
            </w:r>
          </w:p>
        </w:tc>
      </w:tr>
    </w:tbl>
    <w:p>
      <w:pPr>
        <w:spacing w:after="80"/>
      </w:pPr>
    </w:p>
    <w:p>
      <w:pPr>
        <w:spacing w:after="140" w:line="269" w:lineRule="auto"/>
      </w:pPr>
      <w:r>
        <w:t>Environment boundary: BACKEND_API_URL is server-side. NEXT_PUBLIC values are bundled for the browser and must not contain API keys, database URLs, or internal service URLs. By default API_URL is relative so browser calls stay on the Vercel origin.</w:t>
      </w:r>
    </w:p>
    <w:p>
      <w:r>
        <w:br w:type="page"/>
      </w:r>
    </w:p>
    <w:p>
      <w:pPr>
        <w:pStyle w:val="Heading1"/>
      </w:pPr>
      <w:r>
        <w:t>5 Backend Initialization and API Design</w:t>
      </w:r>
    </w:p>
    <w:p>
      <w:pPr>
        <w:spacing w:after="140" w:line="269" w:lineRule="auto"/>
      </w:pPr>
      <w:r>
        <w:t>FastAPI provides a compact REST plus streaming API. Routers are separated by product domain, while shared dependencies handle user and database context.</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File</w:t>
            </w:r>
          </w:p>
        </w:tc>
        <w:tc>
          <w:tcPr>
            <w:tcW w:type="dxa" w:w="25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Key role</w:t>
            </w:r>
          </w:p>
        </w:tc>
        <w:tc>
          <w:tcPr>
            <w:tcW w:type="dxa" w:w="51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Important details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backend/app/main.py</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Application assembly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Configures structured logging, CORS, routers, health endpoint, database initialization, and engine disposal at shutdown.</w:t>
            </w:r>
          </w:p>
        </w:tc>
      </w:tr>
      <w:tr>
        <w:tc>
          <w:tcPr>
            <w:tcW w:type="dxa" w:w="25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backend/app/config.py</w:t>
            </w:r>
          </w:p>
        </w:tc>
        <w:tc>
          <w:tcPr>
            <w:tcW w:type="dxa" w:w="25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Typed configuration</w:t>
            </w:r>
          </w:p>
        </w:tc>
        <w:tc>
          <w:tcPr>
            <w:tcW w:type="dxa" w:w="51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Pydantic settings parse environment variables, normalize postgres URLs, define limits, and reject SQLite in production.</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backend/app/api/router.py</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Router registry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Mounts versioned auth, connections, datasets, documents, evaluation, queries, sessions, schema, simulation, and specialists endpoints.</w:t>
            </w:r>
          </w:p>
        </w:tc>
      </w:tr>
      <w:tr>
        <w:tc>
          <w:tcPr>
            <w:tcW w:type="dxa" w:w="25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backend/app/dependencies.py</w:t>
            </w:r>
          </w:p>
        </w:tc>
        <w:tc>
          <w:tcPr>
            <w:tcW w:type="dxa" w:w="25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Shared FastAPI dependencies</w:t>
            </w:r>
          </w:p>
        </w:tc>
        <w:tc>
          <w:tcPr>
            <w:tcW w:type="dxa" w:w="51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Exports the current-user dependency, settings, and database session dependency.</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backend/app/middleware/auth.py</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Authentication boundary</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Validates Clerk identity or supports an explicit development bypass.</w:t>
            </w:r>
          </w:p>
        </w:tc>
      </w:tr>
      <w:tr>
        <w:tc>
          <w:tcPr>
            <w:tcW w:type="dxa" w:w="25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backend/app/middleware/request_logger.py</w:t>
            </w:r>
          </w:p>
        </w:tc>
        <w:tc>
          <w:tcPr>
            <w:tcW w:type="dxa" w:w="259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Observability</w:t>
            </w:r>
          </w:p>
        </w:tc>
        <w:tc>
          <w:tcPr>
            <w:tcW w:type="dxa" w:w="51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Logs method, path, response status, duration, and user agent without dumping prompt or result payloads.</w:t>
            </w:r>
          </w:p>
        </w:tc>
      </w:tr>
    </w:tbl>
    <w:p>
      <w:pPr>
        <w:spacing w:after="80"/>
      </w:pPr>
    </w:p>
    <w:p>
      <w:pPr>
        <w:spacing w:after="140" w:line="269" w:lineRule="auto"/>
      </w:pPr>
      <w:r>
        <w:t>The health endpoint is deliberately lightweight. It returns process liveness rather than running migrations, schema introspection, LLM calls, or broad data queries. This makes it appropriate for Render health checks and cold-start monitoring.</w:t>
      </w:r>
    </w:p>
    <w:p>
      <w:r>
        <w:br w:type="page"/>
      </w:r>
    </w:p>
    <w:p>
      <w:pPr>
        <w:pStyle w:val="Heading1"/>
      </w:pPr>
      <w:r>
        <w:t>6 Authentication Authorization and Connections</w:t>
      </w:r>
    </w:p>
    <w:p>
      <w:pPr>
        <w:spacing w:after="140" w:line="269" w:lineRule="auto"/>
      </w:pPr>
      <w:r>
        <w:t>A user can only see and operate on resources associated with that user. This is a critical distinction between a database analyst tool and a generic demo.</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Area</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Code path</w:t>
            </w:r>
          </w:p>
        </w:tc>
        <w:tc>
          <w:tcPr>
            <w:tcW w:type="dxa" w:w="489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Behavior</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Identity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middleware/auth.py and schemas/auth.py</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Extracts authenticated identity from Clerk and exposes an AuthenticatedUser dependency.</w:t>
            </w:r>
          </w:p>
        </w:tc>
      </w:tr>
      <w:tr>
        <w:tc>
          <w:tcPr>
            <w:tcW w:type="dxa" w:w="223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User record</w:t>
            </w:r>
          </w:p>
        </w:tc>
        <w:tc>
          <w:tcPr>
            <w:tcW w:type="dxa" w:w="324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services/user_service.py</w:t>
            </w:r>
          </w:p>
        </w:tc>
        <w:tc>
          <w:tcPr>
            <w:tcW w:type="dxa" w:w="489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Ensures the external identity has a corresponding internal User row.</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Secrets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services/encryption_service.py</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Encrypts stored connection passwords; callers decrypt only when building a live connection URL.</w:t>
            </w:r>
          </w:p>
        </w:tc>
      </w:tr>
      <w:tr>
        <w:tc>
          <w:tcPr>
            <w:tcW w:type="dxa" w:w="223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Connection CRUD</w:t>
            </w:r>
          </w:p>
        </w:tc>
        <w:tc>
          <w:tcPr>
            <w:tcW w:type="dxa" w:w="324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api/v1/connections.py and services/connection_service.py</w:t>
            </w:r>
          </w:p>
        </w:tc>
        <w:tc>
          <w:tcPr>
            <w:tcW w:type="dxa" w:w="489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Creates, lists, tests, and deletes connections only in the requesting user's scope.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Connection test</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SQLExecutor SELECT 1</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Checks credentials/network/SSL without changing the target database.</w:t>
            </w:r>
          </w:p>
        </w:tc>
      </w:tr>
      <w:tr>
        <w:tc>
          <w:tcPr>
            <w:tcW w:type="dxa" w:w="223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Ownership</w:t>
            </w:r>
          </w:p>
        </w:tc>
        <w:tc>
          <w:tcPr>
            <w:tcW w:type="dxa" w:w="324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queries, schema, sessions, datasets, documents</w:t>
            </w:r>
          </w:p>
        </w:tc>
        <w:tc>
          <w:tcPr>
            <w:tcW w:type="dxa" w:w="489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Routes resolve resources against user_id instead of trusting an ID supplied by the browser.</w:t>
            </w:r>
          </w:p>
        </w:tc>
      </w:tr>
    </w:tbl>
    <w:p>
      <w:pPr>
        <w:spacing w:after="80"/>
      </w:pPr>
    </w:p>
    <w:p>
      <w:pPr>
        <w:spacing w:after="140" w:line="269" w:lineRule="auto"/>
      </w:pPr>
      <w:r>
        <w:t>Interview answer: authentication proves who is calling; authorization decides whether that person may access the requested connection, session, document, or dataset. The code applies both. An authenticated user who supplies another user's UUID should receive a not-found or forbidden result rather than data.</w:t>
      </w:r>
    </w:p>
    <w:p>
      <w:r>
        <w:br w:type="page"/>
      </w:r>
    </w:p>
    <w:p>
      <w:pPr>
        <w:pStyle w:val="Heading1"/>
      </w:pPr>
      <w:r>
        <w:t>7 Agent Pipeline Deep Dive</w:t>
      </w:r>
    </w:p>
    <w:p>
      <w:pPr>
        <w:spacing w:after="140" w:line="269" w:lineRule="auto"/>
      </w:pPr>
      <w:r>
        <w:t>AgentPipeline is the orchestration spine. It owns execution order and event emission; individual agents specialize in one reasoning task.</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Stage</w:t>
            </w:r>
          </w:p>
        </w:tc>
        <w:tc>
          <w:tcPr>
            <w:tcW w:type="dxa" w:w="30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Primary code</w:t>
            </w:r>
          </w:p>
        </w:tc>
        <w:tc>
          <w:tcPr>
            <w:tcW w:type="dxa" w:w="532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Input and output</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Schema inspection</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tools/schema_inspector.py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Reads database metadata and formats a compact schema prompt.</w:t>
            </w:r>
          </w:p>
        </w:tc>
      </w:tr>
      <w:tr>
        <w:tc>
          <w:tcPr>
            <w:tcW w:type="dxa" w:w="20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Memory lookup</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memory/session_memory.py and vector_memory.py</w:t>
            </w:r>
          </w:p>
        </w:tc>
        <w:tc>
          <w:tcPr>
            <w:tcW w:type="dxa" w:w="53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Retrieves session history and related past questions for context.</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Intent</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agents/intent_agent.py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Classifies question type such as exploratory, diagnostic, comparative, predictive, anomaly, or simulation.</w:t>
            </w:r>
          </w:p>
        </w:tc>
      </w:tr>
      <w:tr>
        <w:tc>
          <w:tcPr>
            <w:tcW w:type="dxa" w:w="20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Planning</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agents/planner_agent.py</w:t>
            </w:r>
          </w:p>
        </w:tc>
        <w:tc>
          <w:tcPr>
            <w:tcW w:type="dxa" w:w="53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Produces an ordered task list with purpose and expected output.</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SQL generation</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agents/sql_generator_agent.py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Builds query candidates from task, schema, and previous results.</w:t>
            </w:r>
          </w:p>
        </w:tc>
      </w:tr>
      <w:tr>
        <w:tc>
          <w:tcPr>
            <w:tcW w:type="dxa" w:w="20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Execution and repair</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tools/sql_executor.py plus fix_sql</w:t>
            </w:r>
          </w:p>
        </w:tc>
        <w:tc>
          <w:tcPr>
            <w:tcW w:type="dxa" w:w="53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Runs safe SQL; a bounded correction loop can repair query errors.</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Analysis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agents/result_analyzer_agent.py</w:t>
            </w:r>
          </w:p>
        </w:tc>
        <w:tc>
          <w:tcPr>
            <w:tcW w:type="dxa" w:w="53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Summarizes patterns, trends, anomalies, and limits.</w:t>
            </w:r>
          </w:p>
        </w:tc>
      </w:tr>
      <w:tr>
        <w:tc>
          <w:tcPr>
            <w:tcW w:type="dxa" w:w="201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Explanation</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hypothesis_agent.py and insight_agent.py</w:t>
            </w:r>
          </w:p>
        </w:tc>
        <w:tc>
          <w:tcPr>
            <w:tcW w:type="dxa" w:w="53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Creates validation hypotheses and a final business narrative.</w:t>
            </w:r>
          </w:p>
        </w:tc>
      </w:tr>
    </w:tbl>
    <w:p>
      <w:pPr>
        <w:spacing w:after="80"/>
      </w:pPr>
    </w:p>
    <w:p>
      <w:pPr>
        <w:spacing w:after="140" w:line="269" w:lineRule="auto"/>
      </w:pPr>
      <w:r>
        <w:t>The pipeline emits events including step, intent, plan, query_result, analysis, specialist_result, error, and done. It limits plan tasks with AGENT_MAX_ITERATIONS and limits SQL correction attempts, preventing unbounded loops and cost escalation.</w:t>
      </w:r>
    </w:p>
    <w:p>
      <w:r>
        <w:br w:type="page"/>
      </w:r>
    </w:p>
    <w:p>
      <w:pPr>
        <w:pStyle w:val="Heading1"/>
      </w:pPr>
      <w:r>
        <w:t>8 LLM Service and Resilience Strategy</w:t>
      </w:r>
    </w:p>
    <w:p>
      <w:pPr>
        <w:spacing w:after="140" w:line="269" w:lineRule="auto"/>
      </w:pPr>
      <w:r>
        <w:t>The LLM service is intentionally layered so development and basic product behavior remain available without a provider, while production can use OpenAI.</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Tier</w:t>
            </w:r>
          </w:p>
        </w:tc>
        <w:tc>
          <w:tcPr>
            <w:tcW w:type="dxa" w:w="30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When used</w:t>
            </w:r>
          </w:p>
        </w:tc>
        <w:tc>
          <w:tcPr>
            <w:tcW w:type="dxa" w:w="51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What it does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OpenAI</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OPENAI_API_KEY is configured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Uses AsyncOpenAI chat completions for agent prompts.</w:t>
            </w:r>
          </w:p>
        </w:tc>
      </w:tr>
      <w:tr>
        <w:tc>
          <w:tcPr>
            <w:tcW w:type="dxa" w:w="21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Ollama</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OpenAI does not return a result and OLLAMA_BASE_URL is configured</w:t>
            </w:r>
          </w:p>
        </w:tc>
        <w:tc>
          <w:tcPr>
            <w:tcW w:type="dxa" w:w="51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Calls a self-hosted model with an explicit HTTP timeout.</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Deterministic fallback</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No configured provider or provider failure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Returns local intent, plan, SQL, analysis, chart, hypothesis, or insight behavior for predictable offline use.</w:t>
            </w:r>
          </w:p>
        </w:tc>
      </w:tr>
      <w:tr>
        <w:tc>
          <w:tcPr>
            <w:tcW w:type="dxa" w:w="21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Query cache</w:t>
            </w:r>
          </w:p>
        </w:tc>
        <w:tc>
          <w:tcPr>
            <w:tcW w:type="dxa" w:w="302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Repeat compatible prompts</w:t>
            </w:r>
          </w:p>
        </w:tc>
        <w:tc>
          <w:tcPr>
            <w:tcW w:type="dxa" w:w="518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Avoids duplicate completions for equal prompt/parameter combinations within its TTL.</w:t>
            </w:r>
          </w:p>
        </w:tc>
      </w:tr>
    </w:tbl>
    <w:p>
      <w:pPr>
        <w:spacing w:after="80"/>
      </w:pPr>
    </w:p>
    <w:p>
      <w:pPr>
        <w:spacing w:after="140" w:line="269" w:lineRule="auto"/>
      </w:pPr>
      <w:r>
        <w:t>This is not a claim that a fallback model has the same quality as a production LLM. Its purpose is reliable local development, testability, and a graceful degradation path. Provider errors are logged in a compact form and do not expose keys or entire prompts.</w:t>
      </w:r>
    </w:p>
    <w:p>
      <w:pPr>
        <w:spacing w:after="140" w:line="269" w:lineRule="auto"/>
      </w:pPr>
      <w:r>
        <w:t>A strong interview point is that the AI layer is not trusted for enforcement. The LLM chooses a candidate plan and SQL; validation and execution boundaries remain ordinary deterministic code.</w:t>
      </w:r>
    </w:p>
    <w:p>
      <w:r>
        <w:br w:type="page"/>
      </w:r>
    </w:p>
    <w:p>
      <w:pPr>
        <w:pStyle w:val="Heading1"/>
      </w:pPr>
      <w:r>
        <w:t>9 SQL Safety Execution and Database Lifecycle</w:t>
      </w:r>
    </w:p>
    <w:p>
      <w:pPr>
        <w:spacing w:after="140" w:line="269" w:lineRule="auto"/>
      </w:pPr>
      <w:r>
        <w:t>This section is central to technical interviews because the product touches user databases.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Control</w:t>
            </w:r>
          </w:p>
        </w:tc>
        <w:tc>
          <w:tcPr>
            <w:tcW w:type="dxa" w:w="352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Implementation</w:t>
            </w:r>
          </w:p>
        </w:tc>
        <w:tc>
          <w:tcPr>
            <w:tcW w:type="dxa" w:w="489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Risk reduced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Read-only validation</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tools/sql_validator.py</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Rejects non-SELECT/WITH statements, forbidden write keywords, multiple statements, malformed syntax, and SELECT INTO.</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Parse validation</w:t>
            </w:r>
          </w:p>
        </w:tc>
        <w:tc>
          <w:tcPr>
            <w:tcW w:type="dxa" w:w="35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sqlglot when available</w:t>
            </w:r>
          </w:p>
        </w:tc>
        <w:tc>
          <w:tcPr>
            <w:tcW w:type="dxa" w:w="489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Inspects SQL structure instead of trusting a natural-language prompt.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Row cap</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SQLExecutor outer SELECT LIMIT</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 model-provided LIMIT 1000000 cannot bypass MAX_QUERY_ROWS.</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Timeout</w:t>
            </w:r>
          </w:p>
        </w:tc>
        <w:tc>
          <w:tcPr>
            <w:tcW w:type="dxa" w:w="35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asyncio wait_for and PostgreSQL statement_timeout</w:t>
            </w:r>
          </w:p>
        </w:tc>
        <w:tc>
          <w:tcPr>
            <w:tcW w:type="dxa" w:w="489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Prevents slow queries from monopolizing the instance.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Dynamic user DB connections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NullPool per executor call</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Avoids retaining one pool for every customer database URL.</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App database</w:t>
            </w:r>
          </w:p>
        </w:tc>
        <w:tc>
          <w:tcPr>
            <w:tcW w:type="dxa" w:w="35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models/database.py</w:t>
            </w:r>
          </w:p>
        </w:tc>
        <w:tc>
          <w:tcPr>
            <w:tcW w:type="dxa" w:w="489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Uses a cached SQLAlchemy engine with pre-ping, small pool 2, overflow 1, recycle, commit/rollback, and shutdown disposal.</w:t>
            </w:r>
          </w:p>
        </w:tc>
      </w:tr>
    </w:tbl>
    <w:p>
      <w:pPr>
        <w:spacing w:after="80"/>
      </w:pPr>
    </w:p>
    <w:p>
      <w:pPr>
        <w:spacing w:after="140" w:line="269" w:lineRule="auto"/>
      </w:pPr>
      <w:r>
        <w:t>Why two strategies? The application database is one known managed PostgreSQL database, so a small reusable pool is efficient. User connections are open-ended and potentially short-lived, so per-URL pooling would cause memory and connection leaks. NullPool trades some connection setup for predictable resource use.</w:t>
      </w:r>
    </w:p>
    <w:p>
      <w:r>
        <w:br w:type="page"/>
      </w:r>
    </w:p>
    <w:p>
      <w:pPr>
        <w:pStyle w:val="Heading1"/>
      </w:pPr>
      <w:r>
        <w:t>10 Feature Inventory</w:t>
      </w:r>
    </w:p>
    <w:p>
      <w:pPr>
        <w:spacing w:after="140" w:line="269" w:lineRule="auto"/>
      </w:pPr>
      <w:r>
        <w:t>The repository implements more than the core chat workflow. Each feature is grouped by the user outcome it supports.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Feature</w:t>
            </w:r>
          </w:p>
        </w:tc>
        <w:tc>
          <w:tcPr>
            <w:tcW w:type="dxa" w:w="34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Where it lives</w:t>
            </w:r>
          </w:p>
        </w:tc>
        <w:tc>
          <w:tcPr>
            <w:tcW w:type="dxa" w:w="49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User value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Schema exploration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api/v1/schema.py; SchemaTree and TableDetails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Lets a user inspect available tables/columns before asking questions.</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Connection management</w:t>
            </w:r>
          </w:p>
        </w:tc>
        <w:tc>
          <w:tcPr>
            <w:tcW w:type="dxa" w:w="34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api/v1/connections.py; connections page</w:t>
            </w:r>
          </w:p>
        </w:tc>
        <w:tc>
          <w:tcPr>
            <w:tcW w:type="dxa" w:w="49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Allows safe credentialed access to supported Postgres and local SQLite connections.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Chat and streamed analysis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queries.py; ChatInterface; useStreamingQuery</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Shows active reasoning, SQL result samples, analysis, and final insight.</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History</w:t>
            </w:r>
          </w:p>
        </w:tc>
        <w:tc>
          <w:tcPr>
            <w:tcW w:type="dxa" w:w="34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api/v1/sessions.py; history page</w:t>
            </w:r>
          </w:p>
        </w:tc>
        <w:tc>
          <w:tcPr>
            <w:tcW w:type="dxa" w:w="49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Preserves sessions and query history for review.</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Charts and anomalies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chart_recommender and anomaly_detector</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Converts result shape into chart recommendations and flags outliers.</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Datasets</w:t>
            </w:r>
          </w:p>
        </w:tc>
        <w:tc>
          <w:tcPr>
            <w:tcW w:type="dxa" w:w="34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data/ingestion.py and DatasetService</w:t>
            </w:r>
          </w:p>
        </w:tc>
        <w:tc>
          <w:tcPr>
            <w:tcW w:type="dxa" w:w="49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Accepts bounded CSV/TSV/JSON files, profiles them, previews them, and creates a temporary SQLite analysis source.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Documents and RAG</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rag package and documents API</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Parses documents, chunks text, embeds/retrieves content scoped by user.</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Simulation</w:t>
            </w:r>
          </w:p>
        </w:tc>
        <w:tc>
          <w:tcPr>
            <w:tcW w:type="dxa" w:w="34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simulation_agent.py and simulation page</w:t>
            </w:r>
          </w:p>
        </w:tc>
        <w:tc>
          <w:tcPr>
            <w:tcW w:type="dxa" w:w="49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Provides a separate scenario-planning flow for what-if questions.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Specialists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specialists package and registry</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Exposes time-series, NLP, anomaly, dashboard, ML, and causal routines where implemented.</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Evaluation</w:t>
            </w:r>
          </w:p>
        </w:tc>
        <w:tc>
          <w:tcPr>
            <w:tcW w:type="dxa" w:w="34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evaluation package</w:t>
            </w:r>
          </w:p>
        </w:tc>
        <w:tc>
          <w:tcPr>
            <w:tcW w:type="dxa" w:w="49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Runs benchmark and security-audit style checks through API/UI.</w:t>
            </w:r>
          </w:p>
        </w:tc>
      </w:tr>
    </w:tbl>
    <w:p>
      <w:pPr>
        <w:spacing w:after="80"/>
      </w:pPr>
    </w:p>
    <w:p>
      <w:r>
        <w:br w:type="page"/>
      </w:r>
    </w:p>
    <w:p>
      <w:pPr>
        <w:pStyle w:val="Heading1"/>
      </w:pPr>
      <w:r>
        <w:t>11 Data Ingestion RAG Memory and Specialists</w:t>
      </w:r>
    </w:p>
    <w:p>
      <w:pPr>
        <w:spacing w:after="140" w:line="269" w:lineRule="auto"/>
      </w:pPr>
      <w:r>
        <w:t>These are supporting capabilities. They augment the central database analyst flow rather than replacing it.</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Subsystem</w:t>
            </w:r>
          </w:p>
        </w:tc>
        <w:tc>
          <w:tcPr>
            <w:tcW w:type="dxa" w:w="36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Important files</w:t>
            </w:r>
          </w:p>
        </w:tc>
        <w:tc>
          <w:tcPr>
            <w:tcW w:type="dxa" w:w="46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Design notes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Dataset ingestion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data/ingestion.py; services/dataset_service.py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Validates extension, caps bytes and row count, normalizes columns, persists a per-dataset temporary SQLite file, profiles metadata.</w:t>
            </w:r>
          </w:p>
        </w:tc>
      </w:tr>
      <w:tr>
        <w:tc>
          <w:tcPr>
            <w:tcW w:type="dxa" w:w="208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Profiling</w:t>
            </w:r>
          </w:p>
        </w:tc>
        <w:tc>
          <w:tcPr>
            <w:tcW w:type="dxa" w:w="360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data/profiler.py and profiler_deep.py</w:t>
            </w:r>
          </w:p>
        </w:tc>
        <w:tc>
          <w:tcPr>
            <w:tcW w:type="dxa" w:w="468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Computes semantic hints, missingness, cardinality, quality signals, and deeper analytical metadata.</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RAG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rag/parser.py, chunker.py, vector_store.py, retriever.py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Parses TXT/MD/HTML/PDF, chunks text, embeds it, and filters retrieval by user_id and source.</w:t>
            </w:r>
          </w:p>
        </w:tc>
      </w:tr>
      <w:tr>
        <w:tc>
          <w:tcPr>
            <w:tcW w:type="dxa" w:w="208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Memory</w:t>
            </w:r>
          </w:p>
        </w:tc>
        <w:tc>
          <w:tcPr>
            <w:tcW w:type="dxa" w:w="360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memory/query_cache.py, session_memory.py, vector_memory.py</w:t>
            </w:r>
          </w:p>
        </w:tc>
        <w:tc>
          <w:tcPr>
            <w:tcW w:type="dxa" w:w="468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Provides short-lived prompt cache, session history, and similar-question lookup.</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Specialists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specialists/*.py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Uses bounded pure-Python analysis methods for focused tasks such as time trends or anomaly scoring.</w:t>
            </w:r>
          </w:p>
        </w:tc>
      </w:tr>
    </w:tbl>
    <w:p>
      <w:pPr>
        <w:spacing w:after="80"/>
      </w:pPr>
    </w:p>
    <w:p>
      <w:pPr>
        <w:spacing w:after="140" w:line="269" w:lineRule="auto"/>
      </w:pPr>
      <w:r>
        <w:t>Operational caveat: uploads are deliberately temporary under /tmp on Render and are not durable after an instance restart. That is an honest free-tier design choice. Persistent business data belongs in a supported connected database or an explicitly provisioned object store, not Render's local filesystem.</w:t>
      </w:r>
    </w:p>
    <w:p>
      <w:r>
        <w:br w:type="page"/>
      </w:r>
    </w:p>
    <w:p>
      <w:pPr>
        <w:pStyle w:val="Heading1"/>
      </w:pPr>
      <w:r>
        <w:t>12 Deployment Configuration and Production Operations</w:t>
      </w:r>
    </w:p>
    <w:p>
      <w:pPr>
        <w:spacing w:after="140" w:line="269" w:lineRule="auto"/>
      </w:pPr>
      <w:r>
        <w:t>The deployment target is Vercel for frontend and Render free tier for backend. The design avoids multi-worker duplication and persistent local disk assumptions.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Artifact</w:t>
            </w:r>
          </w:p>
        </w:tc>
        <w:tc>
          <w:tcPr>
            <w:tcW w:type="dxa" w:w="31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Production role</w:t>
            </w:r>
          </w:p>
        </w:tc>
        <w:tc>
          <w:tcPr>
            <w:tcW w:type="dxa" w:w="50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Important configuration</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frontend/.env.local.example</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 environment template</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BACKEND_API_URL is server-only. NEXT_PUBLIC_API_URL stays empty for same-origin proxying.</w:t>
            </w:r>
          </w:p>
        </w:tc>
      </w:tr>
      <w:tr>
        <w:tc>
          <w:tcPr>
            <w:tcW w:type="dxa" w:w="21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backend/.env.example</w:t>
            </w:r>
          </w:p>
        </w:tc>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 environment template</w:t>
            </w:r>
          </w:p>
        </w:tc>
        <w:tc>
          <w:tcPr>
            <w:tcW w:type="dxa" w:w="504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Documents database, OpenAI, Clerk, CORS, pool, timeout, agent, and upload limits.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render.yaml</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Render service definition</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One free web instance, /health probe, production environment, dashboard-supplied DATABASE_URL and OpenAI key.</w:t>
            </w:r>
          </w:p>
        </w:tc>
      </w:tr>
      <w:tr>
        <w:tc>
          <w:tcPr>
            <w:tcW w:type="dxa" w:w="216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backend/Dockerfile</w:t>
            </w:r>
          </w:p>
        </w:tc>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 image/start command</w:t>
            </w:r>
          </w:p>
        </w:tc>
        <w:tc>
          <w:tcPr>
            <w:tcW w:type="dxa" w:w="5040"/>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Slim Python image; uses exec uvicorn on 0.0.0.0 and ${PORT:-8000}; one worker.</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README.md</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Operator instructions</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Explains local startup, migrations, Vercel env setup, Render setup, and temporary uploads.</w:t>
            </w:r>
          </w:p>
        </w:tc>
      </w:tr>
    </w:tbl>
    <w:p>
      <w:pPr>
        <w:spacing w:after="80"/>
      </w:pPr>
    </w:p>
    <w:p>
      <w:pPr>
        <w:pStyle w:val="ListBullet"/>
        <w:spacing w:after="60"/>
      </w:pPr>
      <w:r>
        <w:t>Render: use a managed PostgreSQL DATABASE_URL. Production startup intentionally fails if SQLite is configured.</w:t>
      </w:r>
    </w:p>
    <w:p>
      <w:pPr>
        <w:pStyle w:val="ListBullet"/>
        <w:spacing w:after="60"/>
      </w:pPr>
      <w:r>
        <w:t>Vercel: set BACKEND_API_URL to the Render origin. Do not publish backend/private URLs through NEXT_PUBLIC variables.</w:t>
      </w:r>
    </w:p>
    <w:p>
      <w:pPr>
        <w:pStyle w:val="ListBullet"/>
        <w:spacing w:after="60"/>
      </w:pPr>
      <w:r>
        <w:t>Migrations: run alembic upgrade head against the production application database before first use.</w:t>
      </w:r>
    </w:p>
    <w:p>
      <w:pPr>
        <w:pStyle w:val="ListBullet"/>
        <w:spacing w:after="60"/>
      </w:pPr>
      <w:r>
        <w:t>CORS: configure ALLOWED_ORIGINS and optional regex for the production Vercel origin plus needed local origins; do not use unrestricted origins with credentials.</w:t>
      </w:r>
    </w:p>
    <w:p>
      <w:r>
        <w:br w:type="page"/>
      </w:r>
    </w:p>
    <w:p>
      <w:pPr>
        <w:pStyle w:val="Heading1"/>
      </w:pPr>
      <w:r>
        <w:t>13 Testing Quality and Observability</w:t>
      </w:r>
    </w:p>
    <w:p>
      <w:pPr>
        <w:spacing w:after="140" w:line="269" w:lineRule="auto"/>
      </w:pPr>
      <w:r>
        <w:t>The codebase has backend tests across APIs, agents, tools, RAG, dashboards, specialists, services, and evaluation. The test suite protects the contracts that are easiest to break during iteration.</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Test area</w:t>
            </w:r>
          </w:p>
        </w:tc>
        <w:tc>
          <w:tcPr>
            <w:tcW w:type="dxa" w:w="367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Examples</w:t>
            </w:r>
          </w:p>
        </w:tc>
        <w:tc>
          <w:tcPr>
            <w:tcW w:type="dxa" w:w="475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Why it matters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API</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connections, queries, datasets, documents, specialists, evaluation</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Validates status codes, auth assumptions, ownership behavior, and response schemas.</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Tools</w:t>
            </w:r>
          </w:p>
        </w:tc>
        <w:tc>
          <w:tcPr>
            <w:tcW w:type="dxa" w:w="367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SQL executor, SQL validator, chart recommender, anomaly detector</w:t>
            </w:r>
          </w:p>
        </w:tc>
        <w:tc>
          <w:tcPr>
            <w:tcW w:type="dxa" w:w="475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Protects the deterministic safety and analysis primitives.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Agents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intent, planner, SQL generator</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Ensures structured prompt outputs can be parsed and used by orchestration.</w:t>
            </w:r>
          </w:p>
        </w:tc>
      </w:tr>
      <w:tr>
        <w:tc>
          <w:tcPr>
            <w:tcW w:type="dxa" w:w="194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RAG and memory</w:t>
            </w:r>
          </w:p>
        </w:tc>
        <w:tc>
          <w:tcPr>
            <w:tcW w:type="dxa" w:w="367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parser, chunker, vector store, retriever</w:t>
            </w:r>
          </w:p>
        </w:tc>
        <w:tc>
          <w:tcPr>
            <w:tcW w:type="dxa" w:w="475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Protects retrieval isolation and document transformation behavior.</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Deployment regression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production build and SQL result cap test</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Confirms Vercel compatibility and that query caps cannot be bypassed by generated SQL.</w:t>
            </w:r>
          </w:p>
        </w:tc>
      </w:tr>
    </w:tbl>
    <w:p>
      <w:pPr>
        <w:spacing w:after="80"/>
      </w:pPr>
    </w:p>
    <w:p>
      <w:pPr>
        <w:spacing w:after="140" w:line="269" w:lineRule="auto"/>
      </w:pPr>
      <w:r>
        <w:t>Lightweight observability consists of structured request logs and stage-specific warnings. The useful rule is to log identifiers, durations, status, and error category; avoid raw prompts, full query result sets, connection strings, access tokens, and provider keys.</w:t>
      </w:r>
    </w:p>
    <w:p>
      <w:r>
        <w:br w:type="page"/>
      </w:r>
    </w:p>
    <w:p>
      <w:pPr>
        <w:pStyle w:val="Heading1"/>
      </w:pPr>
      <w:r>
        <w:t>14 Interview Questions and Strong Answers</w:t>
      </w:r>
    </w:p>
    <w:p>
      <w:pPr>
        <w:spacing w:after="140" w:line="269" w:lineRule="auto"/>
      </w:pPr>
      <w:r>
        <w:t>These answers are deliberately concise. In an interview, start with the first sentence, then point to the matching file or trade-off if the interviewer asks for depth.</w:t>
      </w:r>
    </w:p>
    <w:tbl>
      <w:tblPr>
        <w:tblStyle w:val="TableGrid"/>
        <w:tblW w:type="auto" w:w="0"/>
        <w:jc w:val="center"/>
        <w:tblLook w:firstColumn="1" w:firstRow="1" w:lastColumn="0" w:lastRow="0" w:noHBand="0" w:noVBand="1" w:val="04A0"/>
      </w:tblPr>
      <w:tblGrid>
        <w:gridCol w:w="5040"/>
        <w:gridCol w:w="5040"/>
      </w:tblGrid>
      <w:tr>
        <w:tc>
          <w:tcPr>
            <w:tcW w:type="dxa" w:w="33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Question</w:t>
            </w:r>
          </w:p>
        </w:tc>
        <w:tc>
          <w:tcPr>
            <w:tcW w:type="dxa" w:w="70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Interview-ready answer</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What problem does the project solve?</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It turns natural language questions over a user-owned database into an observable analysis workflow: schema context, plan, safe SQL, results, analysis, and an evidence-based narrative.</w:t>
            </w:r>
          </w:p>
        </w:tc>
      </w:tr>
      <w:tr>
        <w:tc>
          <w:tcPr>
            <w:tcW w:type="dxa" w:w="331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Why not let the LLM query the database directly?</w:t>
            </w:r>
          </w:p>
        </w:tc>
        <w:tc>
          <w:tcPr>
            <w:tcW w:type="dxa" w:w="70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The model is not a security boundary. It proposes SQL, but deterministic validation blocks writes and multi-statement input, while the executor applies time and result limits.</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Why use SSE?</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 multi-stage analysis takes time. SSE lets the user see each stage and partial result without polling or the deployment complexity of a separate WebSocket service.</w:t>
            </w:r>
          </w:p>
        </w:tc>
      </w:tr>
      <w:tr>
        <w:tc>
          <w:tcPr>
            <w:tcW w:type="dxa" w:w="331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do you control LLM failures?</w:t>
            </w:r>
          </w:p>
        </w:tc>
        <w:tc>
          <w:tcPr>
            <w:tcW w:type="dxa" w:w="70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The service has bounded retries, explicit provider timeouts, optional Ollama fallback, deterministic local fallback, cache support, and pipeline iteration limits.</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is multi-tenancy handled?</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The identity comes from Clerk, then backend queries resolve resources by user_id. IDs from the client are never sufficient authorization by themselves.</w:t>
            </w:r>
          </w:p>
        </w:tc>
      </w:tr>
      <w:tr>
        <w:tc>
          <w:tcPr>
            <w:tcW w:type="dxa" w:w="331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Why NullPool for user databases?</w:t>
            </w:r>
          </w:p>
        </w:tc>
        <w:tc>
          <w:tcPr>
            <w:tcW w:type="dxa" w:w="70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The app database is stable and benefits from a small pool. User database URLs are unbounded, so keeping a pool per URL would leak memory and connections on a 512 MB instance.</w:t>
            </w:r>
          </w:p>
        </w:tc>
      </w:tr>
      <w:t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What would you improve next?</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Add durable object storage or database-backed dataset persistence, integrate production observability/error monitoring, and add authenticated end-to-end tests against a staging database.</w:t>
            </w:r>
          </w:p>
        </w:tc>
      </w:tr>
      <w:tr>
        <w:tc>
          <w:tcPr>
            <w:tcW w:type="dxa" w:w="331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What is the main production constraint?</w:t>
            </w:r>
          </w:p>
        </w:tc>
        <w:tc>
          <w:tcPr>
            <w:tcW w:type="dxa" w:w="7056"/>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Render free tier has limited memory, cold starts, and ephemeral disk. The design responds with one worker, conservative pools, bounded rows/uploads/steps, and no required Redis or worker service.</w:t>
            </w:r>
          </w:p>
        </w:tc>
      </w:tr>
    </w:tbl>
    <w:p>
      <w:pPr>
        <w:spacing w:after="80"/>
      </w:pPr>
    </w:p>
    <w:p>
      <w:r>
        <w:br w:type="page"/>
      </w:r>
    </w:p>
    <w:p>
      <w:pPr>
        <w:pStyle w:val="Heading1"/>
      </w:pPr>
      <w:r>
        <w:t>15 Interview Demonstration Script</w:t>
      </w:r>
    </w:p>
    <w:p>
      <w:pPr>
        <w:spacing w:after="140" w:line="269" w:lineRule="auto"/>
      </w:pPr>
      <w:r>
        <w:t>Use this 3 to 5 minute sequence when demonstrating the project live.</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Minute</w:t>
            </w:r>
          </w:p>
        </w:tc>
        <w:tc>
          <w:tcPr>
            <w:tcW w:type="dxa" w:w="33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What to show</w:t>
            </w:r>
          </w:p>
        </w:tc>
        <w:tc>
          <w:tcPr>
            <w:tcW w:type="dxa" w:w="590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What to say</w:t>
            </w:r>
          </w:p>
        </w:tc>
      </w:tr>
      <w:t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0 to 1</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Landing page and sign-in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This is an authenticated decision intelligence product, not a public SQL console. Users bring their own database connection.</w:t>
            </w:r>
          </w:p>
        </w:tc>
      </w:tr>
      <w:tr>
        <w:tc>
          <w:tcPr>
            <w:tcW w:type="dxa" w:w="115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1 to 2</w:t>
            </w:r>
          </w:p>
        </w:tc>
        <w:tc>
          <w:tcPr>
            <w:tcW w:type="dxa" w:w="331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Connections and schema explorer</w:t>
            </w:r>
          </w:p>
        </w:tc>
        <w:tc>
          <w:tcPr>
            <w:tcW w:type="dxa" w:w="590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Credentials are encrypted, testable with a safe SELECT 1, and schema is gathered before SQL is generated.</w:t>
            </w:r>
          </w:p>
        </w:tc>
      </w:tr>
      <w:t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2 to 3</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Ask a business question</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The client receives SSE events, so the user sees schema inspection, classification, task planning, SQL generation, execution, and analysis as they happen.</w:t>
            </w:r>
          </w:p>
        </w:tc>
      </w:tr>
      <w:tr>
        <w:tc>
          <w:tcPr>
            <w:tcW w:type="dxa" w:w="115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3 to 4</w:t>
            </w:r>
          </w:p>
        </w:tc>
        <w:tc>
          <w:tcPr>
            <w:tcW w:type="dxa" w:w="331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Results and history</w:t>
            </w:r>
          </w:p>
        </w:tc>
        <w:tc>
          <w:tcPr>
            <w:tcW w:type="dxa" w:w="5904"/>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Every answer retains query evidence and structured results. Sessions make the analytical chain reviewable rather than ephemeral.</w:t>
            </w:r>
          </w:p>
        </w:tc>
      </w:tr>
      <w:t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4 to 5</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Architecture/deployment summary</w:t>
            </w:r>
          </w:p>
        </w:tc>
        <w:tc>
          <w:tcPr>
            <w:tcW w:type="dxa" w:w="5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Vercel handles UI and proxying; Render runs one FastAPI worker; PostgreSQL stores application state; the backend enforces safety and limits.</w:t>
            </w:r>
          </w:p>
        </w:tc>
      </w:tr>
    </w:tbl>
    <w:p>
      <w:pPr>
        <w:spacing w:after="80"/>
      </w:pPr>
    </w:p>
    <w:p>
      <w:pPr>
        <w:spacing w:after="140" w:line="269" w:lineRule="auto"/>
      </w:pPr>
      <w:r>
        <w:t>If asked to discuss limitations, be direct: quality depends on schema clarity and AI provider behavior; user-database access requires correct network and credentials; uploads are temporary on free-tier Render; and a serious production rollout should use staging, monitoring, and managed durable storage for any file-based workflow.</w:t>
      </w:r>
    </w:p>
    <w:p>
      <w:r>
        <w:br w:type="page"/>
      </w:r>
    </w:p>
    <w:p>
      <w:pPr>
        <w:pStyle w:val="Heading1"/>
      </w:pPr>
      <w:r>
        <w:t>16 Quick File Map</w:t>
      </w:r>
    </w:p>
    <w:p>
      <w:pPr>
        <w:spacing w:after="140" w:line="269" w:lineRule="auto"/>
      </w:pPr>
      <w:r>
        <w:t>Use this index to find the source of any important behavior quickly.</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Question</w:t>
            </w:r>
          </w:p>
        </w:tc>
        <w:tc>
          <w:tcPr>
            <w:tcW w:type="dxa" w:w="352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Start here</w:t>
            </w:r>
          </w:p>
        </w:tc>
        <w:tc>
          <w:tcPr>
            <w:tcW w:type="dxa" w:w="367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color w:val="FFFFFF"/>
                <w:sz w:val="17"/>
              </w:rPr>
              <w:t>Then inspect</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does a request reach the backend?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frontend/src/app/api/[...path]/route.ts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frontend/src/lib/api.ts; backend/app/main.py</w:t>
            </w:r>
          </w:p>
        </w:tc>
      </w:tr>
      <w:tr>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does chat stream?</w:t>
            </w:r>
          </w:p>
        </w:tc>
        <w:tc>
          <w:tcPr>
            <w:tcW w:type="dxa" w:w="35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backend/app/api/v1/queries.py</w:t>
            </w:r>
          </w:p>
        </w:tc>
        <w:tc>
          <w:tcPr>
            <w:tcW w:type="dxa" w:w="367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frontend/src/hooks/useStreamingQuery.ts; frontend/src/lib/streaming.ts</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does the agent reason?</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backend/app/agents/pipeline.py</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individual files under backend/app/agents</w:t>
            </w:r>
          </w:p>
        </w:tc>
      </w:tr>
      <w:tr>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is SQL protected?</w:t>
            </w:r>
          </w:p>
        </w:tc>
        <w:tc>
          <w:tcPr>
            <w:tcW w:type="dxa" w:w="35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backend/app/tools/sql_validator.py</w:t>
            </w:r>
          </w:p>
        </w:tc>
        <w:tc>
          <w:tcPr>
            <w:tcW w:type="dxa" w:w="367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backend/app/tools/sql_executor.py</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are connections protected?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backend/app/services/connection_service.py</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encryption_service.py; api/v1/connections.py</w:t>
            </w:r>
          </w:p>
        </w:tc>
      </w:tr>
      <w:tr>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is persistence configured?</w:t>
            </w:r>
          </w:p>
        </w:tc>
        <w:tc>
          <w:tcPr>
            <w:tcW w:type="dxa" w:w="35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backend/app/models/database.py</w:t>
            </w:r>
          </w:p>
        </w:tc>
        <w:tc>
          <w:tcPr>
            <w:tcW w:type="dxa" w:w="367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backend/app/models; alembic; config.py</w:t>
            </w:r>
          </w:p>
        </w:tc>
      </w:tr>
      <w:t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is deployment configured?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render.yaml and backend/Dockerfile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README.md; frontend env example</w:t>
            </w:r>
          </w:p>
        </w:tc>
      </w:tr>
      <w:tr>
        <w:tc>
          <w:tcPr>
            <w:tcW w:type="dxa" w:w="316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How do uploads/documents work?</w:t>
            </w:r>
          </w:p>
        </w:tc>
        <w:tc>
          <w:tcPr>
            <w:tcW w:type="dxa" w:w="3528"/>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backend/app/data/ingestion.py</w:t>
            </w:r>
          </w:p>
        </w:tc>
        <w:tc>
          <w:tcPr>
            <w:tcW w:type="dxa" w:w="3672"/>
            <w:shd w:fill="F3F6FA"/>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Pr>
                <w:b w:val="0"/>
                <w:sz w:val="17"/>
              </w:rPr>
              <w:t>DatasetService; rag package; api/v1/datasets.py; documents.py</w:t>
            </w:r>
          </w:p>
        </w:tc>
      </w:tr>
    </w:tbl>
    <w:p>
      <w:pPr>
        <w:spacing w:after="80"/>
      </w:pPr>
    </w:p>
    <w:p>
      <w:pPr>
        <w:spacing w:after="140" w:line="269" w:lineRule="auto"/>
      </w:pPr>
      <w:r>
        <w:t>Final summary: the project demonstrates full-stack engineering rather than only prompt engineering. Its strongest technical story is the deliberate separation of probabilistic intelligence from deterministic controls: the model helps formulate and explain analysis, while backend code governs identity, ownership, SQL safety, resource limits, transport, persistence, and deployment behavior.</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Decision Intelligence Agent Project Guide | Interview and Technical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Intelligence Agent Project Guide</dc:title>
  <dc:subject>Technical workflow and interview reference</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