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Top Ten Important Files Code Explained</w:t>
      </w:r>
    </w:p>
    <w:p>
      <w:pPr>
        <w:jc w:val="center"/>
      </w:pPr>
      <w:r>
        <w:rPr>
          <w:i/>
        </w:rPr>
        <w:t>A focused source code guide for technical interviews</w:t>
      </w:r>
    </w:p>
    <w:p>
      <w:pPr>
        <w:spacing w:after="140" w:line="264" w:lineRule="auto"/>
      </w:pPr>
      <w:r>
        <w:t>This guide explains the ten files that best reveal how the project works. They were chosen because together they cover application startup, configuration, frontend-to-backend transport, authentication, database lifecycle, the agent pipeline, LLM resilience, SQL safety, and the streamed query API.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Rank</w:t>
            </w:r>
          </w:p>
        </w:tc>
        <w:tc>
          <w:tcPr>
            <w:tcW w:type="dxa" w:w="336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type="dxa" w:w="336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Why it is important</w:t>
            </w:r>
          </w:p>
        </w:tc>
      </w:tr>
      <w:tr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backend/app/agents/pipeline.py</w:t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The orchestration spine of the analytical workflow.</w:t>
            </w:r>
          </w:p>
        </w:tc>
      </w:tr>
      <w:tr>
        <w:tc>
          <w:tcPr>
            <w:tcW w:type="dxa" w:w="336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36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backend/app/api/v1/queries.py</w:t>
            </w:r>
          </w:p>
        </w:tc>
        <w:tc>
          <w:tcPr>
            <w:tcW w:type="dxa" w:w="336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The streamed user-facing query endpoint.</w:t>
            </w:r>
          </w:p>
        </w:tc>
      </w:tr>
      <w:tr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backend/app/tools/sql_executor.py</w:t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The final protected boundary before a user database is queried.</w:t>
            </w:r>
          </w:p>
        </w:tc>
      </w:tr>
      <w:tr>
        <w:tc>
          <w:tcPr>
            <w:tcW w:type="dxa" w:w="336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36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backend/app/tools/sql_validator.py</w:t>
            </w:r>
          </w:p>
        </w:tc>
        <w:tc>
          <w:tcPr>
            <w:tcW w:type="dxa" w:w="336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The deterministic read-only SQL gate.</w:t>
            </w:r>
          </w:p>
        </w:tc>
      </w:tr>
      <w:tr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backend/app/services/llm_service.py</w:t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Provider selection, fallback behavior, local reasoning, and cache use.</w:t>
            </w:r>
          </w:p>
        </w:tc>
      </w:tr>
      <w:tr>
        <w:tc>
          <w:tcPr>
            <w:tcW w:type="dxa" w:w="336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36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backend/app/config.py</w:t>
            </w:r>
          </w:p>
        </w:tc>
        <w:tc>
          <w:tcPr>
            <w:tcW w:type="dxa" w:w="336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Typed environment configuration and production safety defaults.</w:t>
            </w:r>
          </w:p>
        </w:tc>
      </w:tr>
      <w:tr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backend/app/models/database.py</w:t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Application database engine and transaction lifecycle.</w:t>
            </w:r>
          </w:p>
        </w:tc>
      </w:tr>
      <w:tr>
        <w:tc>
          <w:tcPr>
            <w:tcW w:type="dxa" w:w="336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36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backend/app/main.py</w:t>
            </w:r>
          </w:p>
        </w:tc>
        <w:tc>
          <w:tcPr>
            <w:tcW w:type="dxa" w:w="336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FastAPI assembly, CORS, health, logging, startup, and shutdown.</w:t>
            </w:r>
          </w:p>
        </w:tc>
      </w:tr>
      <w:tr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frontend/src/app/api/[...path]/route.ts</w:t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Vercel proxy and streaming/redirect boundary.</w:t>
            </w:r>
          </w:p>
        </w:tc>
      </w:tr>
      <w:tr>
        <w:tc>
          <w:tcPr>
            <w:tcW w:type="dxa" w:w="336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36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backend/app/services/connection_service.py</w:t>
            </w:r>
          </w:p>
        </w:tc>
        <w:tc>
          <w:tcPr>
            <w:tcW w:type="dxa" w:w="336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Credential encryption, user database URL creation, validation, and ownership-aware access.</w:t>
            </w:r>
          </w:p>
        </w:tc>
      </w:tr>
    </w:tbl>
    <w:p/>
    <w:p>
      <w:r>
        <w:br w:type="page"/>
      </w:r>
    </w:p>
    <w:p>
      <w:pPr>
        <w:pStyle w:val="Heading1"/>
      </w:pPr>
      <w:r>
        <w:t>1 Agent Pipeline</w:t>
      </w:r>
    </w:p>
    <w:p>
      <w:pPr>
        <w:spacing w:after="140" w:line="264" w:lineRule="auto"/>
      </w:pPr>
      <w:r>
        <w:t>This class coordinates every stage after a user asks a question. It is deliberately an orchestrator, not a giant model prompt.</w:t>
      </w:r>
    </w:p>
    <w:p>
      <w:r>
        <w:rPr>
          <w:b/>
        </w:rPr>
        <w:t xml:space="preserve">Source file: </w:t>
      </w:r>
      <w:r>
        <w:t>backend/app/agents/pipeline.py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Code area</w:t>
            </w:r>
          </w:p>
        </w:tc>
        <w:tc>
          <w:tcPr>
            <w:tcW w:type="dxa" w:w="504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Constructor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Creates LLM service, agents, SQL executor, and schema inspector once per pipeline instance.</w:t>
            </w:r>
          </w:p>
        </w:tc>
      </w:tr>
      <w:tr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run inputs</w:t>
            </w:r>
          </w:p>
        </w:tc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Receives question, decrypted connection string, session ID, user ID, and optional connection ID.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Early stages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Yields schema-inspection event; gets schema; loads session and vector memory; classifies intent; emits plan.</w:t>
            </w:r>
          </w:p>
        </w:tc>
      </w:tr>
      <w:tr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Task loop</w:t>
            </w:r>
          </w:p>
        </w:tc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Caps tasks with AGENT_MAX_ITERATIONS; generates SQL; executes it; permits only bounded repair attempts.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Post-processing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Produces analysis, optional specialist results, hypotheses, artifacts, final insight, and done event.</w:t>
            </w:r>
          </w:p>
        </w:tc>
      </w:tr>
    </w:tbl>
    <w:p/>
    <w:p>
      <w:pPr>
        <w:spacing w:after="140" w:line="264" w:lineRule="auto"/>
      </w:pPr>
      <w:r>
        <w:rPr>
          <w:b/>
        </w:rPr>
        <w:t xml:space="preserve">Engineering insight: </w:t>
      </w:r>
      <w:r>
        <w:t>The important engineering decision is separation of concerns. Individual agents own small transformations, while the pipeline owns ordering, shared context, limits, failure reporting, and the SSE event contract.</w:t>
      </w:r>
    </w:p>
    <w:p>
      <w:pPr>
        <w:pStyle w:val="Heading2"/>
      </w:pPr>
      <w:r>
        <w:t>Interview questions</w:t>
      </w:r>
    </w:p>
    <w:p>
      <w:pPr>
        <w:pStyle w:val="ListBullet"/>
      </w:pPr>
      <w:r>
        <w:t>What prevents an infinite agent loop? The pipeline caps plan tasks and SQL correction attempts.</w:t>
      </w:r>
    </w:p>
    <w:p>
      <w:pPr>
        <w:pStyle w:val="ListBullet"/>
      </w:pPr>
      <w:r>
        <w:t>Why stream events? A multi-stage analysis can take time; visible stages make progress and failures understandable.</w:t>
      </w:r>
    </w:p>
    <w:p>
      <w:pPr>
        <w:pStyle w:val="ListBullet"/>
      </w:pPr>
      <w:r>
        <w:t>Where should a new analysis stage go? Add a focused agent/tool then wire it in this orchestrator while retaining bounded inputs and events.</w:t>
      </w:r>
    </w:p>
    <w:p>
      <w:r>
        <w:br w:type="page"/>
      </w:r>
    </w:p>
    <w:p>
      <w:pPr>
        <w:pStyle w:val="Heading1"/>
      </w:pPr>
      <w:r>
        <w:t>2 Streamed Queries API</w:t>
      </w:r>
    </w:p>
    <w:p>
      <w:pPr>
        <w:spacing w:after="140" w:line="264" w:lineRule="auto"/>
      </w:pPr>
      <w:r>
        <w:t>This route translates an authenticated browser request into a pipeline run and streams results to the client as Server Sent Events.</w:t>
      </w:r>
    </w:p>
    <w:p>
      <w:r>
        <w:rPr>
          <w:b/>
        </w:rPr>
        <w:t xml:space="preserve">Source file: </w:t>
      </w:r>
      <w:r>
        <w:t>backend/app/api/v1/queries.py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Code area</w:t>
            </w:r>
          </w:p>
        </w:tc>
        <w:tc>
          <w:tcPr>
            <w:tcW w:type="dxa" w:w="504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Dependencies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Uses get_current_user and get_db so auth and app database transaction context are available.</w:t>
            </w:r>
          </w:p>
        </w:tc>
      </w:tr>
      <w:tr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Ownership</w:t>
            </w:r>
          </w:p>
        </w:tc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Ensures user exists, decrypts only that user's requested connection, and returns 404 if unavailable.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Session setup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Creates a QuerySession when the client did not provide an existing session.</w:t>
            </w:r>
          </w:p>
        </w:tc>
      </w:tr>
      <w:tr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event_generator</w:t>
            </w:r>
          </w:p>
        </w:tc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Iterates AgentPipeline.run and serializes each event as data: JSON followed by a blank line.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History persistence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On done or error, opens a dedicated sessionmaker session and stores QueryHistory.</w:t>
            </w:r>
          </w:p>
        </w:tc>
      </w:tr>
    </w:tbl>
    <w:p/>
    <w:p>
      <w:pPr>
        <w:spacing w:after="140" w:line="264" w:lineRule="auto"/>
      </w:pPr>
      <w:r>
        <w:rPr>
          <w:b/>
        </w:rPr>
        <w:t xml:space="preserve">Engineering insight: </w:t>
      </w:r>
      <w:r>
        <w:t>The endpoint returns StreamingResponse with text/event-stream, no-cache, and X-Accel-Buffering disabled. That preserves progressive delivery through common proxies.</w:t>
      </w:r>
    </w:p>
    <w:p>
      <w:pPr>
        <w:pStyle w:val="Heading2"/>
      </w:pPr>
      <w:r>
        <w:t>Interview questions</w:t>
      </w:r>
    </w:p>
    <w:p>
      <w:pPr>
        <w:pStyle w:val="ListBullet"/>
      </w:pPr>
      <w:r>
        <w:t>Why a dedicated session for history? The dependency session is tied to the request scope, while a stream can live longer. A dedicated session keeps history writes explicit.</w:t>
      </w:r>
    </w:p>
    <w:p>
      <w:pPr>
        <w:pStyle w:val="ListBullet"/>
      </w:pPr>
      <w:r>
        <w:t>How are internal exceptions exposed? They are converted to a safe connection error message and emitted as an error event, not a stack trace.</w:t>
      </w:r>
    </w:p>
    <w:p>
      <w:r>
        <w:br w:type="page"/>
      </w:r>
    </w:p>
    <w:p>
      <w:pPr>
        <w:pStyle w:val="Heading1"/>
      </w:pPr>
      <w:r>
        <w:t>3 SQL Executor</w:t>
      </w:r>
    </w:p>
    <w:p>
      <w:pPr>
        <w:spacing w:after="140" w:line="264" w:lineRule="auto"/>
      </w:pPr>
      <w:r>
        <w:t>This is the last code path before execution against a user database. It is therefore one of the most security-sensitive files.</w:t>
      </w:r>
    </w:p>
    <w:p>
      <w:r>
        <w:rPr>
          <w:b/>
        </w:rPr>
        <w:t xml:space="preserve">Source file: </w:t>
      </w:r>
      <w:r>
        <w:t>backend/app/tools/sql_executor.py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Code area</w:t>
            </w:r>
          </w:p>
        </w:tc>
        <w:tc>
          <w:tcPr>
            <w:tcW w:type="dxa" w:w="504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Validation first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Calls validate_sql and returns a structured failure before opening a connection when SQL is unsafe.</w:t>
            </w:r>
          </w:p>
        </w:tc>
      </w:tr>
      <w:tr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Hard result cap</w:t>
            </w:r>
          </w:p>
        </w:tc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Wraps accepted SQL in an outer SELECT with LIMIT MAX_QUERY_ROWS, so an inner model-provided large LIMIT cannot bypass it.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Dynamic engine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Creates an async engine with NullPool for each user connection string.</w:t>
            </w:r>
          </w:p>
        </w:tc>
      </w:tr>
      <w:tr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Timeout</w:t>
            </w:r>
          </w:p>
        </w:tc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Uses asyncio.wait_for; PostgreSQL also receives transaction-local statement_timeout through set_config.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Structured output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Returns success, rows, columns, row_count, error, and elapsed milliseconds on every path.</w:t>
            </w:r>
          </w:p>
        </w:tc>
      </w:tr>
    </w:tbl>
    <w:p/>
    <w:p>
      <w:pPr>
        <w:spacing w:after="140" w:line="264" w:lineRule="auto"/>
      </w:pPr>
      <w:r>
        <w:rPr>
          <w:b/>
        </w:rPr>
        <w:t xml:space="preserve">Engineering insight: </w:t>
      </w:r>
      <w:r>
        <w:t>NullPool is purposeful. The app can have many user-defined database URLs. Persistently pooling every URL would accumulate idle connections and memory; deterministic disposal is safer for a small Render instance.</w:t>
      </w:r>
    </w:p>
    <w:p>
      <w:pPr>
        <w:pStyle w:val="Heading2"/>
      </w:pPr>
      <w:r>
        <w:t>Interview questions</w:t>
      </w:r>
    </w:p>
    <w:p>
      <w:pPr>
        <w:pStyle w:val="ListBullet"/>
      </w:pPr>
      <w:r>
        <w:t>Why not rely on the LLM prompt to prevent DELETE? Prompts are advice, but validate_sql is enforceable code.</w:t>
      </w:r>
    </w:p>
    <w:p>
      <w:pPr>
        <w:pStyle w:val="ListBullet"/>
      </w:pPr>
      <w:r>
        <w:t>Why include execution time? It supports UI feedback, history, operational logs, and performance diagnosis.</w:t>
      </w:r>
    </w:p>
    <w:p>
      <w:r>
        <w:br w:type="page"/>
      </w:r>
    </w:p>
    <w:p>
      <w:pPr>
        <w:pStyle w:val="Heading1"/>
      </w:pPr>
      <w:r>
        <w:t>4 SQL Validator</w:t>
      </w:r>
    </w:p>
    <w:p>
      <w:pPr>
        <w:spacing w:after="140" w:line="264" w:lineRule="auto"/>
      </w:pPr>
      <w:r>
        <w:t>This small file makes SQL safety deterministic. Its simplicity is a strength because the policy is easy to audit and test.</w:t>
      </w:r>
    </w:p>
    <w:p>
      <w:r>
        <w:rPr>
          <w:b/>
        </w:rPr>
        <w:t xml:space="preserve">Source file: </w:t>
      </w:r>
      <w:r>
        <w:t>backend/app/tools/sql_validator.py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Code area</w:t>
            </w:r>
          </w:p>
        </w:tc>
        <w:tc>
          <w:tcPr>
            <w:tcW w:type="dxa" w:w="504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Normalization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Strips whitespace, code fences, and a trailing semicolon.</w:t>
            </w:r>
          </w:p>
        </w:tc>
      </w:tr>
      <w:tr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Statement count</w:t>
            </w:r>
          </w:p>
        </w:tc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Rejects empty SQL and semicolons that imply multiple statements.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Read-only policy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Blocks write and schema-changing keyword families and requires SELECT or WITH at the start.</w:t>
            </w:r>
          </w:p>
        </w:tc>
      </w:tr>
      <w:tr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Parser check</w:t>
            </w:r>
          </w:p>
        </w:tc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Uses sqlglot when available to reject malformed SQL and SELECT INTO constructs.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Return type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ValidationResult carries boolean validity, a safe reason, and normalized SQL.</w:t>
            </w:r>
          </w:p>
        </w:tc>
      </w:tr>
    </w:tbl>
    <w:p/>
    <w:p>
      <w:pPr>
        <w:spacing w:after="140" w:line="264" w:lineRule="auto"/>
      </w:pPr>
      <w:r>
        <w:rPr>
          <w:b/>
        </w:rPr>
        <w:t xml:space="preserve">Engineering insight: </w:t>
      </w:r>
      <w:r>
        <w:t>The validator is not intended to prove a query is cheap or semantically correct. Executor timeouts and row limits control resources; schema-aware generation and repair improve correctness.</w:t>
      </w:r>
    </w:p>
    <w:p>
      <w:pPr>
        <w:pStyle w:val="Heading2"/>
      </w:pPr>
      <w:r>
        <w:t>Interview questions</w:t>
      </w:r>
    </w:p>
    <w:p>
      <w:pPr>
        <w:pStyle w:val="ListBullet"/>
      </w:pPr>
      <w:r>
        <w:t>What is the policy boundary? It allows read-only SELECT and WITH statements only.</w:t>
      </w:r>
    </w:p>
    <w:p>
      <w:pPr>
        <w:pStyle w:val="ListBullet"/>
      </w:pPr>
      <w:r>
        <w:t>What is a future enhancement? Add AST-level table allowlists or per-connection permissions if the product needs stricter governance.</w:t>
      </w:r>
    </w:p>
    <w:p>
      <w:r>
        <w:br w:type="page"/>
      </w:r>
    </w:p>
    <w:p>
      <w:pPr>
        <w:pStyle w:val="Heading1"/>
      </w:pPr>
      <w:r>
        <w:t>5 LLM Service</w:t>
      </w:r>
    </w:p>
    <w:p>
      <w:pPr>
        <w:spacing w:after="140" w:line="264" w:lineRule="auto"/>
      </w:pPr>
      <w:r>
        <w:t>This file isolates external AI provider behavior from the rest of the project and makes local development possible without an API key.</w:t>
      </w:r>
    </w:p>
    <w:p>
      <w:r>
        <w:rPr>
          <w:b/>
        </w:rPr>
        <w:t xml:space="preserve">Source file: </w:t>
      </w:r>
      <w:r>
        <w:t>backend/app/services/llm_service.py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Code area</w:t>
            </w:r>
          </w:p>
        </w:tc>
        <w:tc>
          <w:tcPr>
            <w:tcW w:type="dxa" w:w="504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complete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Builds a cache key, checks cache, calls configured provider, falls back as needed, then caches a non-empty result.</w:t>
            </w:r>
          </w:p>
        </w:tc>
      </w:tr>
      <w:tr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OpenAI tier</w:t>
            </w:r>
          </w:p>
        </w:tc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Uses AsyncOpenAI only when OPENAI_API_KEY exists; failures are handled without leaking secrets.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Ollama tier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Uses an AsyncClient with a 60-second timeout only when OLLAMA_BASE_URL is configured.</w:t>
            </w:r>
          </w:p>
        </w:tc>
      </w:tr>
      <w:tr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Local tier</w:t>
            </w:r>
          </w:p>
        </w:tc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Produces deterministic structured responses for intent, plans, SQL templates, charts, analysis, hypotheses, and insights.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Retries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Tenacity wraps completion with bounded exponential retries; the system does not retry forever.</w:t>
            </w:r>
          </w:p>
        </w:tc>
      </w:tr>
    </w:tbl>
    <w:p/>
    <w:p>
      <w:pPr>
        <w:spacing w:after="140" w:line="264" w:lineRule="auto"/>
      </w:pPr>
      <w:r>
        <w:rPr>
          <w:b/>
        </w:rPr>
        <w:t xml:space="preserve">Engineering insight: </w:t>
      </w:r>
      <w:r>
        <w:t>The fallback exists for reliability and tests, not as a claim that it matches a frontier model. This distinction is an excellent interview answer because it demonstrates honest system design.</w:t>
      </w:r>
    </w:p>
    <w:p>
      <w:pPr>
        <w:pStyle w:val="Heading2"/>
      </w:pPr>
      <w:r>
        <w:t>Interview questions</w:t>
      </w:r>
    </w:p>
    <w:p>
      <w:pPr>
        <w:pStyle w:val="ListBullet"/>
      </w:pPr>
      <w:r>
        <w:t>Why cache? Repeated prompts can be expensive and slow; cache reduces duplicate work.</w:t>
      </w:r>
    </w:p>
    <w:p>
      <w:pPr>
        <w:pStyle w:val="ListBullet"/>
      </w:pPr>
      <w:r>
        <w:t>Why keep provider code here? It avoids OpenAI-specific concerns spreading into each agent.</w:t>
      </w:r>
    </w:p>
    <w:p>
      <w:r>
        <w:br w:type="page"/>
      </w:r>
    </w:p>
    <w:p>
      <w:pPr>
        <w:pStyle w:val="Heading1"/>
      </w:pPr>
      <w:r>
        <w:t>6 Configuration</w:t>
      </w:r>
    </w:p>
    <w:p>
      <w:pPr>
        <w:spacing w:after="140" w:line="264" w:lineRule="auto"/>
      </w:pPr>
      <w:r>
        <w:t>Settings is the single typed source of environment-driven behavior. It prevents scattered os.getenv calls and gives production invalid configuration a clear failure mode.</w:t>
      </w:r>
    </w:p>
    <w:p>
      <w:r>
        <w:rPr>
          <w:b/>
        </w:rPr>
        <w:t xml:space="preserve">Source file: </w:t>
      </w:r>
      <w:r>
        <w:t>backend/app/config.py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Code area</w:t>
            </w:r>
          </w:p>
        </w:tc>
        <w:tc>
          <w:tcPr>
            <w:tcW w:type="dxa" w:w="504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BaseSettings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Loads backend .env locally and deployment environment variables in production.</w:t>
            </w:r>
          </w:p>
        </w:tc>
      </w:tr>
      <w:tr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Origins</w:t>
            </w:r>
          </w:p>
        </w:tc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Parses comma-separated ALLOWED_ORIGINS and establishes local/Vercel origin regex behavior.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Limits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Defines query row cap, pool sizes, pool timeout/recycle, query timeout, agent iterations, upload bytes, and cache TTLs.</w:t>
            </w:r>
          </w:p>
        </w:tc>
      </w:tr>
      <w:tr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URL normalization</w:t>
            </w:r>
          </w:p>
        </w:tc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Converts postgres:// and postgresql:// into SQLAlchemy asyncpg form.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Production validation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Fails startup if a production DATABASE_URL is SQLite, preventing accidental persistence on Render disk.</w:t>
            </w:r>
          </w:p>
        </w:tc>
      </w:tr>
    </w:tbl>
    <w:p/>
    <w:p>
      <w:pPr>
        <w:spacing w:after="140" w:line="264" w:lineRule="auto"/>
      </w:pPr>
      <w:r>
        <w:rPr>
          <w:b/>
        </w:rPr>
        <w:t xml:space="preserve">Engineering insight: </w:t>
      </w:r>
      <w:r>
        <w:t>The key design choice is fail fast. A production service with a wrong database should not quietly substitute SQLite and appear healthy while losing user data after restart.</w:t>
      </w:r>
    </w:p>
    <w:p>
      <w:pPr>
        <w:pStyle w:val="Heading2"/>
      </w:pPr>
      <w:r>
        <w:t>Interview questions</w:t>
      </w:r>
    </w:p>
    <w:p>
      <w:pPr>
        <w:pStyle w:val="ListBullet"/>
      </w:pPr>
      <w:r>
        <w:t>What values are public? Only NEXT_PUBLIC frontend values; backend settings such as database URL, encryption key, and provider key stay server-side.</w:t>
      </w:r>
    </w:p>
    <w:p>
      <w:pPr>
        <w:pStyle w:val="ListBullet"/>
      </w:pPr>
      <w:r>
        <w:t>How is CORS configured? Through environment settings rather than a hardcoded wildcard.</w:t>
      </w:r>
    </w:p>
    <w:p>
      <w:r>
        <w:br w:type="page"/>
      </w:r>
    </w:p>
    <w:p>
      <w:pPr>
        <w:pStyle w:val="Heading1"/>
      </w:pPr>
      <w:r>
        <w:t>7 Application Database Layer</w:t>
      </w:r>
    </w:p>
    <w:p>
      <w:pPr>
        <w:spacing w:after="140" w:line="264" w:lineRule="auto"/>
      </w:pPr>
      <w:r>
        <w:t>This file owns the application database engine used for users, connections, sessions, history, and metadata. It is separate from user-database query engines.</w:t>
      </w:r>
    </w:p>
    <w:p>
      <w:r>
        <w:rPr>
          <w:b/>
        </w:rPr>
        <w:t xml:space="preserve">Source file: </w:t>
      </w:r>
      <w:r>
        <w:t>backend/app/models/database.py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Code area</w:t>
            </w:r>
          </w:p>
        </w:tc>
        <w:tc>
          <w:tcPr>
            <w:tcW w:type="dxa" w:w="504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Base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Defines the SQLAlchemy declarative base used by models.</w:t>
            </w:r>
          </w:p>
        </w:tc>
      </w:tr>
      <w:tr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_engine_kwargs</w:t>
            </w:r>
          </w:p>
        </w:tc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Uses SQLite-specific check_same_thread locally; uses pre-ping and conservative pool configuration for server databases.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get_engine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Caches one async engine for the application database.</w:t>
            </w:r>
          </w:p>
        </w:tc>
      </w:tr>
      <w:tr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get_sessionmaker</w:t>
            </w:r>
          </w:p>
        </w:tc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Caches an async session factory with expire_on_commit disabled.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get_db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Yields a request session, commits success, rolls back errors, and always closes.</w:t>
            </w:r>
          </w:p>
        </w:tc>
      </w:tr>
      <w:tr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dispose_engine</w:t>
            </w:r>
          </w:p>
        </w:tc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Disposes pooled resources during FastAPI shutdown.</w:t>
            </w:r>
          </w:p>
        </w:tc>
      </w:tr>
    </w:tbl>
    <w:p/>
    <w:p>
      <w:pPr>
        <w:spacing w:after="140" w:line="264" w:lineRule="auto"/>
      </w:pPr>
      <w:r>
        <w:rPr>
          <w:b/>
        </w:rPr>
        <w:t xml:space="preserve">Engineering insight: </w:t>
      </w:r>
      <w:r>
        <w:t>The transaction pattern is explicit and reliable: commit only on success, rollback on exception, close always. This makes connection cleanup part of the infrastructure rather than every endpoint author's responsibility.</w:t>
      </w:r>
    </w:p>
    <w:p>
      <w:pPr>
        <w:pStyle w:val="Heading2"/>
      </w:pPr>
      <w:r>
        <w:t>Interview questions</w:t>
      </w:r>
    </w:p>
    <w:p>
      <w:pPr>
        <w:pStyle w:val="ListBullet"/>
      </w:pPr>
      <w:r>
        <w:t>Why pool only the app database? It is one stable URL used on every request. User databases have different lifecycle constraints.</w:t>
      </w:r>
    </w:p>
    <w:p>
      <w:pPr>
        <w:pStyle w:val="ListBullet"/>
      </w:pPr>
      <w:r>
        <w:t>Why pre-ping? It helps recover from stale connections in long-running managed environments.</w:t>
      </w:r>
    </w:p>
    <w:p>
      <w:r>
        <w:br w:type="page"/>
      </w:r>
    </w:p>
    <w:p>
      <w:pPr>
        <w:pStyle w:val="Heading1"/>
      </w:pPr>
      <w:r>
        <w:t>8 FastAPI Application</w:t>
      </w:r>
    </w:p>
    <w:p>
      <w:pPr>
        <w:spacing w:after="140" w:line="264" w:lineRule="auto"/>
      </w:pPr>
      <w:r>
        <w:t>This is the composition root: it turns settings and independent modules into a running API service.</w:t>
      </w:r>
    </w:p>
    <w:p>
      <w:r>
        <w:rPr>
          <w:b/>
        </w:rPr>
        <w:t xml:space="preserve">Source file: </w:t>
      </w:r>
      <w:r>
        <w:t>backend/app/main.py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Code area</w:t>
            </w:r>
          </w:p>
        </w:tc>
        <w:tc>
          <w:tcPr>
            <w:tcW w:type="dxa" w:w="504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Settings and Sentry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Reads settings once and conditionally initializes Sentry when configured.</w:t>
            </w:r>
          </w:p>
        </w:tc>
      </w:tr>
      <w:tr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Logging</w:t>
            </w:r>
          </w:p>
        </w:tc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Configures human-readable logs in development and JSON in production.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CORS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Allows configured origins and supports credential-bearing requests without blanket wildcard origins.</w:t>
            </w:r>
          </w:p>
        </w:tc>
      </w:tr>
      <w:tr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Routes</w:t>
            </w:r>
          </w:p>
        </w:tc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Includes the versioned API router below /api.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Health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Returns lightweight status/version at GET /health.</w:t>
            </w:r>
          </w:p>
        </w:tc>
      </w:tr>
      <w:tr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Lifecycle</w:t>
            </w:r>
          </w:p>
        </w:tc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Creates model tables at startup and releases the app engine at shutdown.</w:t>
            </w:r>
          </w:p>
        </w:tc>
      </w:tr>
    </w:tbl>
    <w:p/>
    <w:p>
      <w:pPr>
        <w:spacing w:after="140" w:line="264" w:lineRule="auto"/>
      </w:pPr>
      <w:r>
        <w:rPr>
          <w:b/>
        </w:rPr>
        <w:t xml:space="preserve">Engineering insight: </w:t>
      </w:r>
      <w:r>
        <w:t>Interview framing: this is intentionally boring infrastructure. A composition root should make policy visible: where routes exist, which middleware is active, how lifecycle works, and what deployment health checks call.</w:t>
      </w:r>
    </w:p>
    <w:p>
      <w:pPr>
        <w:pStyle w:val="Heading2"/>
      </w:pPr>
      <w:r>
        <w:t>Interview questions</w:t>
      </w:r>
    </w:p>
    <w:p>
      <w:pPr>
        <w:pStyle w:val="ListBullet"/>
      </w:pPr>
      <w:r>
        <w:t>Why is health lightweight? A health probe should not trigger AI calls, expensive schema reads, or broad database queries.</w:t>
      </w:r>
    </w:p>
    <w:p>
      <w:pPr>
        <w:pStyle w:val="ListBullet"/>
      </w:pPr>
      <w:r>
        <w:t>What would change for mature production? Use Alembic deployment migrations rather than relying only on create_all at startup.</w:t>
      </w:r>
    </w:p>
    <w:p>
      <w:r>
        <w:br w:type="page"/>
      </w:r>
    </w:p>
    <w:p>
      <w:pPr>
        <w:pStyle w:val="Heading1"/>
      </w:pPr>
      <w:r>
        <w:t>9 Next API Proxy</w:t>
      </w:r>
    </w:p>
    <w:p>
      <w:pPr>
        <w:spacing w:after="140" w:line="264" w:lineRule="auto"/>
      </w:pPr>
      <w:r>
        <w:t>This Next.js route is the boundary that allows browser code to use relative /api paths while Vercel reaches Render server-side.</w:t>
      </w:r>
    </w:p>
    <w:p>
      <w:r>
        <w:rPr>
          <w:b/>
        </w:rPr>
        <w:t xml:space="preserve">Source file: </w:t>
      </w:r>
      <w:r>
        <w:t>frontend/src/app/api/[...path]/route.ts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Code area</w:t>
            </w:r>
          </w:p>
        </w:tc>
        <w:tc>
          <w:tcPr>
            <w:tcW w:type="dxa" w:w="504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Server-only URL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Reads BACKEND_API_URL. On Vercel, a missing value returns a clear 503 rather than guessing an origin.</w:t>
            </w:r>
          </w:p>
        </w:tc>
      </w:tr>
      <w:tr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Header policy</w:t>
            </w:r>
          </w:p>
        </w:tc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Forwards useful headers while removing hop-by-hop and browser security headers that must not be proxied.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Body handling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Reads non-GET/HEAD bodies as an ArrayBuffer, preserving JSON and multipart payloads.</w:t>
            </w:r>
          </w:p>
        </w:tc>
      </w:tr>
      <w:tr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Streaming</w:t>
            </w:r>
          </w:p>
        </w:tc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Creates Response from response.body directly, avoiding accidental buffering of SSE.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Errors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Converts network reachability failures to a safe 502 JSON response.</w:t>
            </w:r>
          </w:p>
        </w:tc>
      </w:tr>
      <w:tr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Redirect rewriting</w:t>
            </w:r>
          </w:p>
        </w:tc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Changes backend-origin redirects to relative proxy redirects so FastAPI slash redirects cannot bypass Vercel.</w:t>
            </w:r>
          </w:p>
        </w:tc>
      </w:tr>
    </w:tbl>
    <w:p/>
    <w:p>
      <w:pPr>
        <w:spacing w:after="140" w:line="264" w:lineRule="auto"/>
      </w:pPr>
      <w:r>
        <w:rPr>
          <w:b/>
        </w:rPr>
        <w:t xml:space="preserve">Engineering insight: </w:t>
      </w:r>
      <w:r>
        <w:t>The redirect handling is easy to overlook but important. Without it, a backend 307 may send the browser directly to Render, losing the architecture's same-origin and CORS benefits.</w:t>
      </w:r>
    </w:p>
    <w:p>
      <w:pPr>
        <w:pStyle w:val="Heading2"/>
      </w:pPr>
      <w:r>
        <w:t>Interview questions</w:t>
      </w:r>
    </w:p>
    <w:p>
      <w:pPr>
        <w:pStyle w:val="ListBullet"/>
      </w:pPr>
      <w:r>
        <w:t>Why not expose the backend URL to the browser? The proxy centralizes transport policy and avoids cross-origin client behavior.</w:t>
      </w:r>
    </w:p>
    <w:p>
      <w:pPr>
        <w:pStyle w:val="ListBullet"/>
      </w:pPr>
      <w:r>
        <w:t>How does SSE survive? The proxy returns upstream response.body directly instead of reading it into JSON or text.</w:t>
      </w:r>
    </w:p>
    <w:p>
      <w:r>
        <w:br w:type="page"/>
      </w:r>
    </w:p>
    <w:p>
      <w:pPr>
        <w:pStyle w:val="Heading1"/>
      </w:pPr>
      <w:r>
        <w:t>10 Connection Service</w:t>
      </w:r>
    </w:p>
    <w:p>
      <w:pPr>
        <w:spacing w:after="140" w:line="264" w:lineRule="auto"/>
      </w:pPr>
      <w:r>
        <w:t>This service centralizes connection URL construction, password encryption/decryption, validation, ownership checks, deletion cleanup, and friendly error descriptions.</w:t>
      </w:r>
    </w:p>
    <w:p>
      <w:r>
        <w:rPr>
          <w:b/>
        </w:rPr>
        <w:t xml:space="preserve">Source file: </w:t>
      </w:r>
      <w:r>
        <w:t>backend/app/services/connection_service.py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Code area</w:t>
            </w:r>
          </w:p>
        </w:tc>
        <w:tc>
          <w:tcPr>
            <w:tcW w:type="dxa" w:w="504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build_connection_string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Builds PostgreSQL asyncpg URLs with safe SQLAlchemy URL.create handling and managed-service SSL settings.</w:t>
            </w:r>
          </w:p>
        </w:tc>
      </w:tr>
      <w:tr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validate_connection_payload</w:t>
            </w:r>
          </w:p>
        </w:tc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Tests a submitted configuration using SELECT 1 before it is persisted.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create_connection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Encrypts supplied password and writes an owned DBConnection record.</w:t>
            </w:r>
          </w:p>
        </w:tc>
      </w:tr>
      <w:tr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get/list/delete</w:t>
            </w:r>
          </w:p>
        </w:tc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Scopes data access by user ID; deletion removes dependent embeddings, sessions, and schema cache.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describe_connection_error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Maps low-level driver wording into actionable messages such as bad password, DNS failure, refused connection, timeout, or SSL issue.</w:t>
            </w:r>
          </w:p>
        </w:tc>
      </w:tr>
    </w:tbl>
    <w:p/>
    <w:p>
      <w:pPr>
        <w:spacing w:after="140" w:line="264" w:lineRule="auto"/>
      </w:pPr>
      <w:r>
        <w:rPr>
          <w:b/>
        </w:rPr>
        <w:t xml:space="preserve">Engineering insight: </w:t>
      </w:r>
      <w:r>
        <w:t>The design avoids spreading raw connection string logic through routes. This improves security reviewability and ensures all pathways use the same ownership and encryption rules.</w:t>
      </w:r>
    </w:p>
    <w:p>
      <w:pPr>
        <w:pStyle w:val="Heading2"/>
      </w:pPr>
      <w:r>
        <w:t>Interview questions</w:t>
      </w:r>
    </w:p>
    <w:p>
      <w:pPr>
        <w:pStyle w:val="ListBullet"/>
      </w:pPr>
      <w:r>
        <w:t>Why encrypt passwords at rest? Application storage should not contain plaintext user database credentials.</w:t>
      </w:r>
    </w:p>
    <w:p>
      <w:pPr>
        <w:pStyle w:val="ListBullet"/>
      </w:pPr>
      <w:r>
        <w:t>Why validate before save? It gives users immediate feedback and prevents storing a known unusable connection configuration.</w:t>
      </w:r>
    </w:p>
    <w:p>
      <w:r>
        <w:br w:type="page"/>
      </w:r>
    </w:p>
    <w:p>
      <w:pPr>
        <w:pStyle w:val="Heading1"/>
      </w:pPr>
      <w:r>
        <w:t>How the Ten Files Work Together</w:t>
      </w:r>
    </w:p>
    <w:p>
      <w:pPr>
        <w:spacing w:after="140" w:line="264" w:lineRule="auto"/>
      </w:pPr>
      <w:r>
        <w:t>Read these files in this order when preparing: configuration -&gt; application assembly -&gt; proxy -&gt; query API -&gt; pipeline -&gt; LLM and connection service -&gt; validator/executor -&gt; database layer.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Question path</w:t>
            </w:r>
          </w:p>
        </w:tc>
        <w:tc>
          <w:tcPr>
            <w:tcW w:type="dxa" w:w="504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Responsible files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Browser request reaches application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Next proxy -&gt; FastAPI main -&gt; versioned query route</w:t>
            </w:r>
          </w:p>
        </w:tc>
      </w:tr>
      <w:tr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Question becomes data analysis</w:t>
            </w:r>
          </w:p>
        </w:tc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queries.py -&gt; pipeline.py -&gt; LLM service -&gt; SQL generator/tooling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SQL becomes safe execution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sql_validator.py -&gt; sql_executor.py -&gt; user database</w:t>
            </w:r>
          </w:p>
        </w:tc>
      </w:tr>
      <w:tr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Results are visible and durable</w:t>
            </w:r>
          </w:p>
        </w:tc>
        <w:tc>
          <w:tcPr>
            <w:tcW w:type="dxa" w:w="5040"/>
            <w:shd w:fill="F3F6F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pipeline SSE events -&gt; frontend UI; queries.py -&gt; QueryHistory through app database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App state remains reliable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7"/>
              </w:rPr>
              <w:t>config.py -&gt; database.py -&gt; main.py lifecycle</w:t>
            </w:r>
          </w:p>
        </w:tc>
      </w:tr>
    </w:tbl>
    <w:p/>
    <w:p>
      <w:pPr>
        <w:spacing w:after="140" w:line="264" w:lineRule="auto"/>
      </w:pPr>
      <w:r>
        <w:t>If you can explain this chain clearly, you can answer most architecture questions about the repository. The recurring theme is controlled boundaries: every external or probabilistic component has deterministic configuration, validation, lifecycle, ownership, or resource-limit code around it.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Decision Intelligence Agent | Top Ten Important Files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 Ten Important Files Code Explained</dc:title>
  <dc:subject/>
  <dc:creator>Project Documentation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