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4F72"/>
          <w:sz w:val="56"/>
          <w:szCs w:val="56"/>
        </w:rPr>
        <w:t xml:space="preserve">CONTROL DE ASENTAMIENTOS</w:t>
      </w:r>
    </w:p>
    <w:p>
      <w:pPr>
        <w:spacing w:after="200"/>
        <w:jc w:val="center"/>
      </w:pPr>
      <w:r>
        <w:rPr>
          <w:rFonts w:ascii="Arial" w:cs="Arial" w:eastAsia="Arial" w:hAnsi="Arial"/>
          <w:b/>
          <w:bCs/>
          <w:color w:val="1B4F72"/>
          <w:sz w:val="56"/>
          <w:szCs w:val="56"/>
        </w:rPr>
        <w:t xml:space="preserve">EN TOPOGRAFIA</w:t>
      </w:r>
    </w:p>
    <w:p>
      <w:pPr>
        <w:spacing w:after="400"/>
        <w:jc w:val="center"/>
      </w:pPr>
      <w:r>
        <w:rPr>
          <w:rFonts w:ascii="Arial" w:cs="Arial" w:eastAsia="Arial" w:hAnsi="Arial"/>
          <w:i/>
          <w:iCs/>
          <w:color w:val="2E86C1"/>
          <w:sz w:val="32"/>
          <w:szCs w:val="32"/>
        </w:rPr>
        <w:t xml:space="preserve">Metodologias de Registro, Almacenamiento, Revision y Analisis</w:t>
      </w:r>
    </w:p>
    <w:p>
      <w:pPr>
        <w:spacing w:before="600"/>
      </w:pPr>
    </w:p>
    <w:p>
      <w:pPr>
        <w:spacing w:after="100"/>
        <w:jc w:val="center"/>
      </w:pPr>
      <w:r>
        <w:rPr>
          <w:rFonts w:ascii="Arial" w:cs="Arial" w:eastAsia="Arial" w:hAnsi="Arial"/>
          <w:color w:val="555555"/>
          <w:sz w:val="24"/>
          <w:szCs w:val="24"/>
        </w:rPr>
        <w:t xml:space="preserve">Documento de Referencia Tecnica - Monitoreo Geotecnico</w:t>
      </w:r>
    </w:p>
    <w:p>
      <w:pPr>
        <w:jc w:val="center"/>
      </w:pPr>
      <w:r>
        <w:rPr>
          <w:rFonts w:ascii="Arial" w:cs="Arial" w:eastAsia="Arial" w:hAnsi="Arial"/>
          <w:color w:val="555555"/>
          <w:sz w:val="24"/>
          <w:szCs w:val="24"/>
        </w:rPr>
        <w:t xml:space="preserve">Febrero 2026</w:t>
      </w:r>
    </w:p>
    <w:p>
      <w:r>
        <w:br w:type="page"/>
      </w:r>
    </w:p>
    <w:p>
      <w:pPr>
        <w:pStyle w:val="Heading1"/>
        <w:spacing w:before="300" w:after="150"/>
      </w:pPr>
      <w:r>
        <w:rPr>
          <w:rFonts w:ascii="Arial" w:cs="Arial" w:eastAsia="Arial" w:hAnsi="Arial"/>
          <w:b/>
          <w:bCs/>
        </w:rPr>
        <w:t xml:space="preserve">1. INTRODUCCION</w:t>
      </w:r>
    </w:p>
    <w:p>
      <w:pPr>
        <w:spacing w:before="100" w:after="100"/>
        <w:jc w:val="both"/>
      </w:pPr>
      <w:r>
        <w:rPr>
          <w:rFonts w:ascii="Arial" w:cs="Arial" w:eastAsia="Arial" w:hAnsi="Arial"/>
          <w:b w:val="false"/>
          <w:bCs w:val="false"/>
          <w:i w:val="false"/>
          <w:iCs w:val="false"/>
          <w:color w:val="000000"/>
          <w:sz w:val="22"/>
          <w:szCs w:val="22"/>
        </w:rPr>
        <w:t xml:space="preserve">El control de asentamientos es una disciplina que combina la topografia de precision con la ingenieria geotecnica para monitorear los movimientos verticales de estructuras y terrenos a lo largo del tiempo. Su objetivo fundamental es verificar que los asentamientos reales se mantengan dentro de los limites establecidos en el diseno, detectar comportamientos anomalos de manera oportuna y proporcionar datos para la toma de decisiones sobre la seguridad estructural.</w:t>
      </w:r>
    </w:p>
    <w:p>
      <w:pPr>
        <w:spacing w:before="100" w:after="100"/>
        <w:jc w:val="both"/>
      </w:pPr>
      <w:r>
        <w:rPr>
          <w:rFonts w:ascii="Arial" w:cs="Arial" w:eastAsia="Arial" w:hAnsi="Arial"/>
          <w:b w:val="false"/>
          <w:bCs w:val="false"/>
          <w:i w:val="false"/>
          <w:iCs w:val="false"/>
          <w:color w:val="000000"/>
          <w:sz w:val="22"/>
          <w:szCs w:val="22"/>
        </w:rPr>
        <w:t xml:space="preserve">Este documento presenta las metodologias completas para el registro, almacenamiento, revision y analisis de datos de asentamiento, ilustradas mediante tres casos de estudio representativos: un edificio de multiples pisos, una presa de tierra y un terraplen vial.</w:t>
      </w:r>
    </w:p>
    <w:p>
      <w:pPr>
        <w:pStyle w:val="Heading2"/>
        <w:spacing w:before="300" w:after="150"/>
      </w:pPr>
      <w:r>
        <w:rPr>
          <w:rFonts w:ascii="Arial" w:cs="Arial" w:eastAsia="Arial" w:hAnsi="Arial"/>
          <w:b/>
          <w:bCs/>
        </w:rPr>
        <w:t xml:space="preserve">1.1. Conceptos Fundamentales</w:t>
      </w:r>
    </w:p>
    <w:p>
      <w:pPr>
        <w:spacing w:before="100" w:after="100"/>
        <w:jc w:val="both"/>
      </w:pPr>
      <w:r>
        <w:rPr>
          <w:rFonts w:ascii="Arial" w:cs="Arial" w:eastAsia="Arial" w:hAnsi="Arial"/>
          <w:b w:val="false"/>
          <w:bCs w:val="false"/>
          <w:i w:val="false"/>
          <w:iCs w:val="false"/>
          <w:color w:val="000000"/>
          <w:sz w:val="22"/>
          <w:szCs w:val="22"/>
        </w:rPr>
        <w:t xml:space="preserve">El asentamiento total de un punto es el descenso vertical acumulado desde la medicion inicial (campana cero o linea base) hasta la medicion actual. Se expresa en milimetros y se calcula como:</w:t>
      </w:r>
    </w:p>
    <w:p>
      <w:pPr>
        <w:spacing w:before="120" w:after="120"/>
        <w:jc w:val="center"/>
      </w:pPr>
      <w:r>
        <w:rPr>
          <w:rFonts w:ascii="Courier New" w:cs="Courier New" w:eastAsia="Courier New" w:hAnsi="Courier New"/>
          <w:i/>
          <w:iCs/>
          <w:color w:val="1B4F72"/>
          <w:sz w:val="22"/>
          <w:szCs w:val="22"/>
        </w:rPr>
        <w:t xml:space="preserve">Asentamiento acumulado = Cota actual - Cota inicial (C0)</w:t>
      </w:r>
    </w:p>
    <w:p>
      <w:pPr>
        <w:spacing w:before="100" w:after="100"/>
        <w:jc w:val="both"/>
      </w:pPr>
      <w:r>
        <w:rPr>
          <w:rFonts w:ascii="Arial" w:cs="Arial" w:eastAsia="Arial" w:hAnsi="Arial"/>
          <w:b w:val="false"/>
          <w:bCs w:val="false"/>
          <w:i w:val="false"/>
          <w:iCs w:val="false"/>
          <w:color w:val="000000"/>
          <w:sz w:val="22"/>
          <w:szCs w:val="22"/>
        </w:rPr>
        <w:t xml:space="preserve">El asentamiento parcial es el cambio entre dos campanas consecutivas:</w:t>
      </w:r>
    </w:p>
    <w:p>
      <w:pPr>
        <w:spacing w:before="120" w:after="120"/>
        <w:jc w:val="center"/>
      </w:pPr>
      <w:r>
        <w:rPr>
          <w:rFonts w:ascii="Courier New" w:cs="Courier New" w:eastAsia="Courier New" w:hAnsi="Courier New"/>
          <w:i/>
          <w:iCs/>
          <w:color w:val="1B4F72"/>
          <w:sz w:val="22"/>
          <w:szCs w:val="22"/>
        </w:rPr>
        <w:t xml:space="preserve">Asentamiento parcial = Cota campana(n) - Cota campana(n-1)</w:t>
      </w:r>
    </w:p>
    <w:p>
      <w:pPr>
        <w:spacing w:before="100" w:after="100"/>
        <w:jc w:val="both"/>
      </w:pPr>
      <w:r>
        <w:rPr>
          <w:rFonts w:ascii="Arial" w:cs="Arial" w:eastAsia="Arial" w:hAnsi="Arial"/>
          <w:b w:val="false"/>
          <w:bCs w:val="false"/>
          <w:i w:val="false"/>
          <w:iCs w:val="false"/>
          <w:color w:val="000000"/>
          <w:sz w:val="22"/>
          <w:szCs w:val="22"/>
        </w:rPr>
        <w:t xml:space="preserve">La velocidad de asentamiento indica que tan rapido se esta moviendo un punto:</w:t>
      </w:r>
    </w:p>
    <w:p>
      <w:pPr>
        <w:spacing w:before="120" w:after="120"/>
        <w:jc w:val="center"/>
      </w:pPr>
      <w:r>
        <w:rPr>
          <w:rFonts w:ascii="Courier New" w:cs="Courier New" w:eastAsia="Courier New" w:hAnsi="Courier New"/>
          <w:i/>
          <w:iCs/>
          <w:color w:val="1B4F72"/>
          <w:sz w:val="22"/>
          <w:szCs w:val="22"/>
        </w:rPr>
        <w:t xml:space="preserve">Velocidad = Asentamiento parcial / Intervalo de tiempo (mm/mes)</w:t>
      </w:r>
    </w:p>
    <w:p>
      <w:pPr>
        <w:spacing w:before="100" w:after="100"/>
        <w:jc w:val="both"/>
      </w:pPr>
      <w:r>
        <w:rPr>
          <w:rFonts w:ascii="Arial" w:cs="Arial" w:eastAsia="Arial" w:hAnsi="Arial"/>
          <w:b w:val="false"/>
          <w:bCs w:val="false"/>
          <w:i w:val="false"/>
          <w:iCs w:val="false"/>
          <w:color w:val="000000"/>
          <w:sz w:val="22"/>
          <w:szCs w:val="22"/>
        </w:rPr>
        <w:t xml:space="preserve">El asentamiento diferencial es la diferencia de asentamiento entre dos puntos adyacentes, y la distorsion angular es la relacion entre el asentamiento diferencial y la distancia horizontal entre los puntos:</w:t>
      </w:r>
    </w:p>
    <w:p>
      <w:pPr>
        <w:spacing w:before="120" w:after="120"/>
        <w:jc w:val="center"/>
      </w:pPr>
      <w:r>
        <w:rPr>
          <w:rFonts w:ascii="Courier New" w:cs="Courier New" w:eastAsia="Courier New" w:hAnsi="Courier New"/>
          <w:i/>
          <w:iCs/>
          <w:color w:val="1B4F72"/>
          <w:sz w:val="22"/>
          <w:szCs w:val="22"/>
        </w:rPr>
        <w:t xml:space="preserve">Distorsion angular = Asentamiento diferencial / Distancia entre puntos</w:t>
      </w:r>
    </w:p>
    <w:p>
      <w:pPr>
        <w:pStyle w:val="Heading2"/>
        <w:spacing w:before="300" w:after="150"/>
      </w:pPr>
      <w:r>
        <w:rPr>
          <w:rFonts w:ascii="Arial" w:cs="Arial" w:eastAsia="Arial" w:hAnsi="Arial"/>
          <w:b/>
          <w:bCs/>
        </w:rPr>
        <w:t xml:space="preserve">1.2. Marco Normativo de Referencia</w:t>
      </w:r>
    </w:p>
    <w:p>
      <w:pPr>
        <w:pStyle w:val="ListParagraph"/>
        <w:numPr>
          <w:ilvl w:val="0"/>
          <w:numId w:val="2"/>
        </w:numPr>
        <w:spacing w:before="40" w:after="40"/>
      </w:pPr>
      <w:r>
        <w:rPr>
          <w:rFonts w:ascii="Arial" w:cs="Arial" w:eastAsia="Arial" w:hAnsi="Arial"/>
          <w:sz w:val="22"/>
          <w:szCs w:val="22"/>
        </w:rPr>
        <w:t xml:space="preserve">NSR-10 (Colombia): Titulo H - Estudios geotecnicos, requisitos de monitoreo.</w:t>
      </w:r>
    </w:p>
    <w:p>
      <w:pPr>
        <w:pStyle w:val="ListParagraph"/>
        <w:numPr>
          <w:ilvl w:val="0"/>
          <w:numId w:val="2"/>
        </w:numPr>
        <w:spacing w:before="40" w:after="40"/>
      </w:pPr>
      <w:r>
        <w:rPr>
          <w:rFonts w:ascii="Arial" w:cs="Arial" w:eastAsia="Arial" w:hAnsi="Arial"/>
          <w:sz w:val="22"/>
          <w:szCs w:val="22"/>
        </w:rPr>
        <w:t xml:space="preserve">Eurocodigo 7 (EN 1997): Diseno geotecnico, limites de deformacion.</w:t>
      </w:r>
    </w:p>
    <w:p>
      <w:pPr>
        <w:pStyle w:val="ListParagraph"/>
        <w:numPr>
          <w:ilvl w:val="0"/>
          <w:numId w:val="2"/>
        </w:numPr>
        <w:spacing w:before="40" w:after="40"/>
      </w:pPr>
      <w:r>
        <w:rPr>
          <w:rFonts w:ascii="Arial" w:cs="Arial" w:eastAsia="Arial" w:hAnsi="Arial"/>
          <w:sz w:val="22"/>
          <w:szCs w:val="22"/>
        </w:rPr>
        <w:t xml:space="preserve">ICOLD Bulletin 141: Monitoreo de presas, criterios de instrumentacion.</w:t>
      </w:r>
    </w:p>
    <w:p>
      <w:pPr>
        <w:pStyle w:val="ListParagraph"/>
        <w:numPr>
          <w:ilvl w:val="0"/>
          <w:numId w:val="2"/>
        </w:numPr>
        <w:spacing w:before="40" w:after="40"/>
      </w:pPr>
      <w:r>
        <w:rPr>
          <w:rFonts w:ascii="Arial" w:cs="Arial" w:eastAsia="Arial" w:hAnsi="Arial"/>
          <w:sz w:val="22"/>
          <w:szCs w:val="22"/>
        </w:rPr>
        <w:t xml:space="preserve">INVIAS - Especificaciones generales de construccion de carreteras.</w:t>
      </w:r>
    </w:p>
    <w:p>
      <w:pPr>
        <w:pStyle w:val="ListParagraph"/>
        <w:numPr>
          <w:ilvl w:val="0"/>
          <w:numId w:val="2"/>
        </w:numPr>
        <w:spacing w:before="40" w:after="40"/>
      </w:pPr>
      <w:r>
        <w:rPr>
          <w:rFonts w:ascii="Arial" w:cs="Arial" w:eastAsia="Arial" w:hAnsi="Arial"/>
          <w:sz w:val="22"/>
          <w:szCs w:val="22"/>
        </w:rPr>
        <w:t xml:space="preserve">ASCE 7: Requisitos de carga y deformacion admisible en estructuras.</w:t>
      </w:r>
    </w:p>
    <w:p>
      <w:r>
        <w:br w:type="page"/>
      </w:r>
    </w:p>
    <w:p>
      <w:pPr>
        <w:pStyle w:val="Heading1"/>
        <w:spacing w:before="300" w:after="150"/>
      </w:pPr>
      <w:r>
        <w:rPr>
          <w:rFonts w:ascii="Arial" w:cs="Arial" w:eastAsia="Arial" w:hAnsi="Arial"/>
          <w:b/>
          <w:bCs/>
        </w:rPr>
        <w:t xml:space="preserve">2. METODOLOGIA DE REGISTRO DE DATOS</w:t>
      </w:r>
    </w:p>
    <w:p>
      <w:pPr>
        <w:pStyle w:val="Heading2"/>
        <w:spacing w:before="300" w:after="150"/>
      </w:pPr>
      <w:r>
        <w:rPr>
          <w:rFonts w:ascii="Arial" w:cs="Arial" w:eastAsia="Arial" w:hAnsi="Arial"/>
          <w:b/>
          <w:bCs/>
        </w:rPr>
        <w:t xml:space="preserve">2.1. Componentes del Sistema de Monitoreo</w:t>
      </w:r>
    </w:p>
    <w:p>
      <w:pPr>
        <w:spacing w:before="100" w:after="100"/>
        <w:jc w:val="both"/>
      </w:pPr>
      <w:r>
        <w:rPr>
          <w:rFonts w:ascii="Arial" w:cs="Arial" w:eastAsia="Arial" w:hAnsi="Arial"/>
          <w:b w:val="false"/>
          <w:bCs w:val="false"/>
          <w:i w:val="false"/>
          <w:iCs w:val="false"/>
          <w:color w:val="000000"/>
          <w:sz w:val="22"/>
          <w:szCs w:val="22"/>
        </w:rPr>
        <w:t xml:space="preserve">Un sistema de control de asentamientos requiere tres componentes esenciales: puntos de referencia (benchmarks), puntos de control, e instrumentacion.</w:t>
      </w:r>
    </w:p>
    <w:p>
      <w:pPr>
        <w:spacing w:before="100" w:after="100"/>
        <w:jc w:val="both"/>
      </w:pPr>
      <w:r>
        <w:rPr>
          <w:rFonts w:ascii="Arial" w:cs="Arial" w:eastAsia="Arial" w:hAnsi="Arial"/>
          <w:b w:val="false"/>
          <w:bCs w:val="false"/>
          <w:i w:val="false"/>
          <w:iCs w:val="false"/>
          <w:color w:val="000000"/>
          <w:sz w:val="22"/>
          <w:szCs w:val="22"/>
        </w:rPr>
        <w:t xml:space="preserve">Los benchmarks (BMs) son puntos de referencia estable ubicados fuera de la zona de influencia de la estructura, preferiblemente anclados en roca o estratos profundos no afectados por la consolidacion. Se recomienda un minimo de 3 BMs por proyecto para detectar movimientos de los propios benchmarks mediante cierres de circuito cruzados.</w:t>
      </w:r>
    </w:p>
    <w:p>
      <w:pPr>
        <w:spacing w:before="100" w:after="100"/>
        <w:jc w:val="both"/>
      </w:pPr>
      <w:r>
        <w:rPr>
          <w:rFonts w:ascii="Arial" w:cs="Arial" w:eastAsia="Arial" w:hAnsi="Arial"/>
          <w:b w:val="false"/>
          <w:bCs w:val="false"/>
          <w:i w:val="false"/>
          <w:iCs w:val="false"/>
          <w:color w:val="000000"/>
          <w:sz w:val="22"/>
          <w:szCs w:val="22"/>
        </w:rPr>
        <w:t xml:space="preserve">Los puntos de control se instalan sobre la estructura en ubicaciones estrategicas: columnas perimetrales y centrales en edificios, corona, bermas y pie de presa en presas, y secciones transversales a intervalos regulares en obras lineales. Se materializan con placas de acero inoxidable empotradas en concreto, chapas de nivelacion o pernos topograficos.</w:t>
      </w:r>
    </w:p>
    <w:p>
      <w:pPr>
        <w:pStyle w:val="Heading2"/>
        <w:spacing w:before="300" w:after="150"/>
      </w:pPr>
      <w:r>
        <w:rPr>
          <w:rFonts w:ascii="Arial" w:cs="Arial" w:eastAsia="Arial" w:hAnsi="Arial"/>
          <w:b/>
          <w:bCs/>
        </w:rPr>
        <w:t xml:space="preserve">2.2. Formato de Libreta de Campo</w:t>
      </w:r>
    </w:p>
    <w:p>
      <w:pPr>
        <w:spacing w:before="100" w:after="100"/>
        <w:jc w:val="both"/>
      </w:pPr>
      <w:r>
        <w:rPr>
          <w:rFonts w:ascii="Arial" w:cs="Arial" w:eastAsia="Arial" w:hAnsi="Arial"/>
          <w:b w:val="false"/>
          <w:bCs w:val="false"/>
          <w:i w:val="false"/>
          <w:iCs w:val="false"/>
          <w:color w:val="000000"/>
          <w:sz w:val="22"/>
          <w:szCs w:val="22"/>
        </w:rPr>
        <w:t xml:space="preserve">El registro en campo debe ser sistematico y completo. La siguiente tabla define los campos requeridos en cada libreta de nivelacion: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Descripcion</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Ejemplo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 de Dato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Obligatorio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Validacion</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 Campana</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Identificador unico de la campana</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C-2025-003</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Texto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Formato: C-AAAA-NNN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Fecha y Hora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Momento de la medicion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15/02/2025 09:30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Fecha-Hora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ISO 8601</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 Punto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Codigo del punto de control</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P-09</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Texto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Existente en catalogo</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Lectura Atras (m)</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Lectura sobre mira de punto atras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1.4523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Numerico 4 dec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0.0000 - 4.0000</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Lectura Adelante (m)</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Lectura sobre mira de punto adelante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0.8976</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Numerico 4 dec</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0.0000 - 4.0000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Temperatura (C)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Temperatura ambiente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Numerico 1 dec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-10.0 - 50.0</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Operador</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Nombre del topografo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J. Rodriguez</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Texto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Equipo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Identificacion del nivel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Leica DNA03 #4521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Texto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Inventario activo</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Observaciones</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Notas de campo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Viento moderado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Texto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bl>
    <w:p>
      <w:pPr>
        <w:pStyle w:val="Heading2"/>
        <w:spacing w:before="300" w:after="150"/>
      </w:pPr>
      <w:r>
        <w:rPr>
          <w:rFonts w:ascii="Arial" w:cs="Arial" w:eastAsia="Arial" w:hAnsi="Arial"/>
          <w:b/>
          <w:bCs/>
        </w:rPr>
        <w:t xml:space="preserve">2.3. Protocolo de Medicion en Campo</w:t>
      </w:r>
    </w:p>
    <w:p>
      <w:pPr>
        <w:pStyle w:val="ListParagraph"/>
        <w:numPr>
          <w:ilvl w:val="0"/>
          <w:numId w:val="3"/>
        </w:numPr>
        <w:spacing w:before="40" w:after="40"/>
      </w:pPr>
      <w:r>
        <w:rPr>
          <w:rFonts w:ascii="Arial" w:cs="Arial" w:eastAsia="Arial" w:hAnsi="Arial"/>
          <w:sz w:val="22"/>
          <w:szCs w:val="22"/>
        </w:rPr>
        <w:t xml:space="preserve">Verificar calibracion del nivel y estado de las miras antes de cada campana.</w:t>
      </w:r>
    </w:p>
    <w:p>
      <w:pPr>
        <w:pStyle w:val="ListParagraph"/>
        <w:numPr>
          <w:ilvl w:val="0"/>
          <w:numId w:val="3"/>
        </w:numPr>
        <w:spacing w:before="40" w:after="40"/>
      </w:pPr>
      <w:r>
        <w:rPr>
          <w:rFonts w:ascii="Arial" w:cs="Arial" w:eastAsia="Arial" w:hAnsi="Arial"/>
          <w:sz w:val="22"/>
          <w:szCs w:val="22"/>
        </w:rPr>
        <w:t xml:space="preserve">Nivelar entre BMs primero para verificar estabilidad de la red de referencia.</w:t>
      </w:r>
    </w:p>
    <w:p>
      <w:pPr>
        <w:pStyle w:val="ListParagraph"/>
        <w:numPr>
          <w:ilvl w:val="0"/>
          <w:numId w:val="3"/>
        </w:numPr>
        <w:spacing w:before="40" w:after="40"/>
      </w:pPr>
      <w:r>
        <w:rPr>
          <w:rFonts w:ascii="Arial" w:cs="Arial" w:eastAsia="Arial" w:hAnsi="Arial"/>
          <w:sz w:val="22"/>
          <w:szCs w:val="22"/>
        </w:rPr>
        <w:t xml:space="preserve">Realizar circuitos cerrados: partir de un BM, recorrer los puntos de control y regresar al mismo BM.</w:t>
      </w:r>
    </w:p>
    <w:p>
      <w:pPr>
        <w:pStyle w:val="ListParagraph"/>
        <w:numPr>
          <w:ilvl w:val="0"/>
          <w:numId w:val="3"/>
        </w:numPr>
        <w:spacing w:before="40" w:after="40"/>
      </w:pPr>
      <w:r>
        <w:rPr>
          <w:rFonts w:ascii="Arial" w:cs="Arial" w:eastAsia="Arial" w:hAnsi="Arial"/>
          <w:sz w:val="22"/>
          <w:szCs w:val="22"/>
        </w:rPr>
        <w:t xml:space="preserve">Mantener equidistancia entre visuales (diferencia maxima de 2 m para precision alta).</w:t>
      </w:r>
    </w:p>
    <w:p>
      <w:pPr>
        <w:pStyle w:val="ListParagraph"/>
        <w:numPr>
          <w:ilvl w:val="0"/>
          <w:numId w:val="3"/>
        </w:numPr>
        <w:spacing w:before="40" w:after="40"/>
      </w:pPr>
      <w:r>
        <w:rPr>
          <w:rFonts w:ascii="Arial" w:cs="Arial" w:eastAsia="Arial" w:hAnsi="Arial"/>
          <w:sz w:val="22"/>
          <w:szCs w:val="22"/>
        </w:rPr>
        <w:t xml:space="preserve">Registrar temperatura ambiente al inicio, medio y fin de la campana.</w:t>
      </w:r>
    </w:p>
    <w:p>
      <w:pPr>
        <w:pStyle w:val="ListParagraph"/>
        <w:numPr>
          <w:ilvl w:val="0"/>
          <w:numId w:val="3"/>
        </w:numPr>
        <w:spacing w:before="40" w:after="40"/>
      </w:pPr>
      <w:r>
        <w:rPr>
          <w:rFonts w:ascii="Arial" w:cs="Arial" w:eastAsia="Arial" w:hAnsi="Arial"/>
          <w:sz w:val="22"/>
          <w:szCs w:val="22"/>
        </w:rPr>
        <w:t xml:space="preserve">Calcular error de cierre en campo y verificar tolerancia antes de retirarse.</w:t>
      </w:r>
    </w:p>
    <w:p>
      <w:pPr>
        <w:pStyle w:val="ListParagraph"/>
        <w:numPr>
          <w:ilvl w:val="0"/>
          <w:numId w:val="3"/>
        </w:numPr>
        <w:spacing w:before="40" w:after="40"/>
      </w:pPr>
      <w:r>
        <w:rPr>
          <w:rFonts w:ascii="Arial" w:cs="Arial" w:eastAsia="Arial" w:hAnsi="Arial"/>
          <w:sz w:val="22"/>
          <w:szCs w:val="22"/>
        </w:rPr>
        <w:t xml:space="preserve">Fotografiar cualquier dano visible en la estructura o deformaciones observables.</w:t>
      </w:r>
    </w:p>
    <w:p>
      <w:pPr>
        <w:pStyle w:val="Heading2"/>
        <w:spacing w:before="300" w:after="150"/>
      </w:pPr>
      <w:r>
        <w:rPr>
          <w:rFonts w:ascii="Arial" w:cs="Arial" w:eastAsia="Arial" w:hAnsi="Arial"/>
          <w:b/>
          <w:bCs/>
        </w:rPr>
        <w:t xml:space="preserve">2.4. Instrumentos Utilizados</w:t>
      </w:r>
    </w:p>
    <w:p>
      <w:pPr>
        <w:spacing w:before="100" w:after="100"/>
        <w:jc w:val="both"/>
      </w:pPr>
      <w:r>
        <w:rPr>
          <w:rFonts w:ascii="Arial" w:cs="Arial" w:eastAsia="Arial" w:hAnsi="Arial"/>
          <w:b w:val="false"/>
          <w:bCs w:val="false"/>
          <w:i w:val="false"/>
          <w:iCs w:val="false"/>
          <w:color w:val="000000"/>
          <w:sz w:val="22"/>
          <w:szCs w:val="22"/>
        </w:rPr>
        <w:t xml:space="preserve">La seleccion del instrumento depende de la precision requerida y las condiciones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Instrumento</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Precision Tipica</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Aplicacion</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Ventaja</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Limitacion</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Nivel digital (DNA03/LS15)</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0.3 - 0.5 mm/km</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Monitoreo de alta precision</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Lectura automatica, registro digital</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Costo elevado</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Nivel automatico optico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1.0 - 2.0 mm/km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Monitoreo de precision media</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Robusto, economico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Lectura manual, error de apreciacion</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Estacion total (trig.)</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1.0 - 3.0 mm</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Puntos de dificil acceso</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Mide 3D, distancias largas</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Menor precision vertical que nivel</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GNSS/RTK</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5 - 15 mm vertical</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remoto, grandes areas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Automatizable, continuo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Precision vertical limitada</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Extensometro de varilla</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0.01 - 0.1 mm</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Asentamiento de capas profundas</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Alta precision, especifico</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Puntual, requiere instalacion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Celda de asentamiento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0.5 - 1.0 mm</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Terraplenes, presas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Continuo, automatizable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Requiere calibracion periodica</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InSAR satelital</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1 - 5 mm</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Grandes extensiones de terreno</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Cobertura amplia, historico</w:t>
            </w:r>
          </w:p>
        </w:tc>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Baja frecuencia temporal</w:t>
            </w:r>
          </w:p>
        </w:tc>
      </w:tr>
    </w:tbl>
    <w:p>
      <w:r>
        <w:br w:type="page"/>
      </w:r>
    </w:p>
    <w:p>
      <w:pPr>
        <w:pStyle w:val="Heading1"/>
        <w:spacing w:before="300" w:after="150"/>
      </w:pPr>
      <w:r>
        <w:rPr>
          <w:rFonts w:ascii="Arial" w:cs="Arial" w:eastAsia="Arial" w:hAnsi="Arial"/>
          <w:b/>
          <w:bCs/>
        </w:rPr>
        <w:t xml:space="preserve">3. ALMACENAMIENTO DE DATOS</w:t>
      </w:r>
    </w:p>
    <w:p>
      <w:pPr>
        <w:pStyle w:val="Heading2"/>
        <w:spacing w:before="300" w:after="150"/>
      </w:pPr>
      <w:r>
        <w:rPr>
          <w:rFonts w:ascii="Arial" w:cs="Arial" w:eastAsia="Arial" w:hAnsi="Arial"/>
          <w:b/>
          <w:bCs/>
        </w:rPr>
        <w:t xml:space="preserve">3.1. Estructura de Base de Datos</w:t>
      </w:r>
    </w:p>
    <w:p>
      <w:pPr>
        <w:spacing w:before="100" w:after="100"/>
        <w:jc w:val="both"/>
      </w:pPr>
      <w:r>
        <w:rPr>
          <w:rFonts w:ascii="Arial" w:cs="Arial" w:eastAsia="Arial" w:hAnsi="Arial"/>
          <w:b w:val="false"/>
          <w:bCs w:val="false"/>
          <w:i w:val="false"/>
          <w:iCs w:val="false"/>
          <w:color w:val="000000"/>
          <w:sz w:val="22"/>
          <w:szCs w:val="22"/>
        </w:rPr>
        <w:t xml:space="preserve">Los datos de monitoreo deben consolidarse en una base de datos relacional que permita consultas temporales, generacion de reportes y analisis estadistico. La estructura recomendada incluye las siguientes tablas y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Descripcion</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Unidad</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Calculado/Medido</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Formula</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id_punto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Identificador del punto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VARCHAR(10)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Catalogo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id_campana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Identificador de campana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VARCHAR(15)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Catalogo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fecha</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Fecha de medicion</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DATE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Medido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cota_observada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 sin correccion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DECIMAL(10,4)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AI - LA</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cota_corregida</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 con correccion de cierre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DECIMAL(10,4)</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Cota_obs + Corr</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asent_parcial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Asentamiento desde campana anterior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DECIMAL(8,1)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mm</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Cota_n - Cota_(n-1)</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asent_acumulado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Asentamiento desde campana cero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DECIMAL(8,1)</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mm</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Cota_n - Cota_C0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velocidad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Velocidad de asentamiento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DECIMAL(8,2)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mm/mes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Asent_parcial / dt</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dist_diferencial</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Asentamiento diferencial max</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DECIMAL(8,1)</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mm</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|Asent_i - Asent_j|</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distorsion_angular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Relacion diferencial/distancia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VARCHAR(15)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adim</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Calculado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Diferencial / L</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estado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Clasificacion segun umbrales</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VARCHAR(15)</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Automatico</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Regla de negocio</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observaciones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Notas del analista</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TEXT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Manual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w:t>
            </w:r>
          </w:p>
        </w:tc>
      </w:tr>
    </w:tbl>
    <w:p>
      <w:pPr>
        <w:pStyle w:val="Heading2"/>
        <w:spacing w:before="300" w:after="150"/>
      </w:pPr>
      <w:r>
        <w:rPr>
          <w:rFonts w:ascii="Arial" w:cs="Arial" w:eastAsia="Arial" w:hAnsi="Arial"/>
          <w:b/>
          <w:bCs/>
        </w:rPr>
        <w:t xml:space="preserve">3.2. Tablas Complementarias del Sistema</w:t>
      </w:r>
    </w:p>
    <w:p>
      <w:pPr>
        <w:spacing w:before="100" w:after="100"/>
        <w:jc w:val="both"/>
      </w:pPr>
      <w:r>
        <w:rPr>
          <w:rFonts w:ascii="Arial" w:cs="Arial" w:eastAsia="Arial" w:hAnsi="Arial"/>
          <w:b w:val="false"/>
          <w:bCs w:val="false"/>
          <w:i w:val="false"/>
          <w:iCs w:val="false"/>
          <w:color w:val="000000"/>
          <w:sz w:val="22"/>
          <w:szCs w:val="22"/>
        </w:rPr>
        <w:t xml:space="preserve">Ademas de la tabla principal de mediciones, el sistema de almacenamiento debe incluir las siguientes tablas complementarias:</w:t>
      </w:r>
    </w:p>
    <w:p>
      <w:pPr>
        <w:pStyle w:val="ListParagraph"/>
        <w:numPr>
          <w:ilvl w:val="0"/>
          <w:numId w:val="2"/>
        </w:numPr>
        <w:spacing w:before="40" w:after="40"/>
      </w:pPr>
      <w:r>
        <w:rPr>
          <w:rFonts w:ascii="Arial" w:cs="Arial" w:eastAsia="Arial" w:hAnsi="Arial"/>
          <w:sz w:val="22"/>
          <w:szCs w:val="22"/>
        </w:rPr>
        <w:t xml:space="preserve">Catalogo de puntos: ID, ubicacion (coordenadas N, E), elemento estructural asociado, fecha de instalacion, descripcion, fotografia.</w:t>
      </w:r>
    </w:p>
    <w:p>
      <w:pPr>
        <w:pStyle w:val="ListParagraph"/>
        <w:numPr>
          <w:ilvl w:val="0"/>
          <w:numId w:val="2"/>
        </w:numPr>
        <w:spacing w:before="40" w:after="40"/>
      </w:pPr>
      <w:r>
        <w:rPr>
          <w:rFonts w:ascii="Arial" w:cs="Arial" w:eastAsia="Arial" w:hAnsi="Arial"/>
          <w:sz w:val="22"/>
          <w:szCs w:val="22"/>
        </w:rPr>
        <w:t xml:space="preserve">Catalogo de campanas: ID campana, fecha, operador, equipo utilizado, condiciones climaticas, error de cierre obtenido.</w:t>
      </w:r>
    </w:p>
    <w:p>
      <w:pPr>
        <w:pStyle w:val="ListParagraph"/>
        <w:numPr>
          <w:ilvl w:val="0"/>
          <w:numId w:val="2"/>
        </w:numPr>
        <w:spacing w:before="40" w:after="40"/>
      </w:pPr>
      <w:r>
        <w:rPr>
          <w:rFonts w:ascii="Arial" w:cs="Arial" w:eastAsia="Arial" w:hAnsi="Arial"/>
          <w:sz w:val="22"/>
          <w:szCs w:val="22"/>
        </w:rPr>
        <w:t xml:space="preserve">Catalogo de BMs: ID, coordenadas, cota oficial, fecha de instalacion, ultima verificacion, estado.</w:t>
      </w:r>
    </w:p>
    <w:p>
      <w:pPr>
        <w:pStyle w:val="ListParagraph"/>
        <w:numPr>
          <w:ilvl w:val="0"/>
          <w:numId w:val="2"/>
        </w:numPr>
        <w:spacing w:before="40" w:after="40"/>
      </w:pPr>
      <w:r>
        <w:rPr>
          <w:rFonts w:ascii="Arial" w:cs="Arial" w:eastAsia="Arial" w:hAnsi="Arial"/>
          <w:sz w:val="22"/>
          <w:szCs w:val="22"/>
        </w:rPr>
        <w:t xml:space="preserve">Registro de equipos: Modelo, serie, fecha de calibracion, certificado vigente, precision nominal.</w:t>
      </w:r>
    </w:p>
    <w:p>
      <w:pPr>
        <w:pStyle w:val="ListParagraph"/>
        <w:numPr>
          <w:ilvl w:val="0"/>
          <w:numId w:val="2"/>
        </w:numPr>
        <w:spacing w:before="40" w:after="40"/>
      </w:pPr>
      <w:r>
        <w:rPr>
          <w:rFonts w:ascii="Arial" w:cs="Arial" w:eastAsia="Arial" w:hAnsi="Arial"/>
          <w:sz w:val="22"/>
          <w:szCs w:val="22"/>
        </w:rPr>
        <w:t xml:space="preserve">Umbrales por proyecto: Tipo de estructura, limites de velocidad, asentamiento y distorsion para cada nivel de alerta.</w:t>
      </w:r>
    </w:p>
    <w:p>
      <w:pPr>
        <w:pStyle w:val="Heading2"/>
        <w:spacing w:before="300" w:after="150"/>
      </w:pPr>
      <w:r>
        <w:rPr>
          <w:rFonts w:ascii="Arial" w:cs="Arial" w:eastAsia="Arial" w:hAnsi="Arial"/>
          <w:b/>
          <w:bCs/>
        </w:rPr>
        <w:t xml:space="preserve">3.3. Buenas Practicas de Almacenamiento</w:t>
      </w:r>
    </w:p>
    <w:p>
      <w:pPr>
        <w:pStyle w:val="ListParagraph"/>
        <w:numPr>
          <w:ilvl w:val="0"/>
          <w:numId w:val="2"/>
        </w:numPr>
        <w:spacing w:before="40" w:after="40"/>
      </w:pPr>
      <w:r>
        <w:rPr>
          <w:rFonts w:ascii="Arial" w:cs="Arial" w:eastAsia="Arial" w:hAnsi="Arial"/>
          <w:sz w:val="22"/>
          <w:szCs w:val="22"/>
        </w:rPr>
        <w:t xml:space="preserve">Respaldo automatico diario de la base de datos en ubicacion separada.</w:t>
      </w:r>
    </w:p>
    <w:p>
      <w:pPr>
        <w:pStyle w:val="ListParagraph"/>
        <w:numPr>
          <w:ilvl w:val="0"/>
          <w:numId w:val="2"/>
        </w:numPr>
        <w:spacing w:before="40" w:after="40"/>
      </w:pPr>
      <w:r>
        <w:rPr>
          <w:rFonts w:ascii="Arial" w:cs="Arial" w:eastAsia="Arial" w:hAnsi="Arial"/>
          <w:sz w:val="22"/>
          <w:szCs w:val="22"/>
        </w:rPr>
        <w:t xml:space="preserve">Control de versiones: registrar quien modifico datos y cuando.</w:t>
      </w:r>
    </w:p>
    <w:p>
      <w:pPr>
        <w:pStyle w:val="ListParagraph"/>
        <w:numPr>
          <w:ilvl w:val="0"/>
          <w:numId w:val="2"/>
        </w:numPr>
        <w:spacing w:before="40" w:after="40"/>
      </w:pPr>
      <w:r>
        <w:rPr>
          <w:rFonts w:ascii="Arial" w:cs="Arial" w:eastAsia="Arial" w:hAnsi="Arial"/>
          <w:sz w:val="22"/>
          <w:szCs w:val="22"/>
        </w:rPr>
        <w:t xml:space="preserve">Datos crudos inmutables: nunca sobreescribir las lecturas originales de campo.</w:t>
      </w:r>
    </w:p>
    <w:p>
      <w:pPr>
        <w:pStyle w:val="ListParagraph"/>
        <w:numPr>
          <w:ilvl w:val="0"/>
          <w:numId w:val="2"/>
        </w:numPr>
        <w:spacing w:before="40" w:after="40"/>
      </w:pPr>
      <w:r>
        <w:rPr>
          <w:rFonts w:ascii="Arial" w:cs="Arial" w:eastAsia="Arial" w:hAnsi="Arial"/>
          <w:sz w:val="22"/>
          <w:szCs w:val="22"/>
        </w:rPr>
        <w:t xml:space="preserve">Las correcciones y ajustes se almacenan como campos adicionales, no como modificaciones.</w:t>
      </w:r>
    </w:p>
    <w:p>
      <w:pPr>
        <w:pStyle w:val="ListParagraph"/>
        <w:numPr>
          <w:ilvl w:val="0"/>
          <w:numId w:val="2"/>
        </w:numPr>
        <w:spacing w:before="40" w:after="40"/>
      </w:pPr>
      <w:r>
        <w:rPr>
          <w:rFonts w:ascii="Arial" w:cs="Arial" w:eastAsia="Arial" w:hAnsi="Arial"/>
          <w:sz w:val="22"/>
          <w:szCs w:val="22"/>
        </w:rPr>
        <w:t xml:space="preserve">Formatos de intercambio: exportar en CSV para analisis externo y PDF para informes.</w:t>
      </w:r>
    </w:p>
    <w:p>
      <w:pPr>
        <w:pStyle w:val="ListParagraph"/>
        <w:numPr>
          <w:ilvl w:val="0"/>
          <w:numId w:val="2"/>
        </w:numPr>
        <w:spacing w:before="40" w:after="40"/>
      </w:pPr>
      <w:r>
        <w:rPr>
          <w:rFonts w:ascii="Arial" w:cs="Arial" w:eastAsia="Arial" w:hAnsi="Arial"/>
          <w:sz w:val="22"/>
          <w:szCs w:val="22"/>
        </w:rPr>
        <w:t xml:space="preserve">Retener datos por un minimo de 10 anos despues de finalizado el monitoreo.</w:t>
      </w:r>
    </w:p>
    <w:p>
      <w:r>
        <w:br w:type="page"/>
      </w:r>
    </w:p>
    <w:p>
      <w:pPr>
        <w:pStyle w:val="Heading1"/>
        <w:spacing w:before="300" w:after="150"/>
      </w:pPr>
      <w:r>
        <w:rPr>
          <w:rFonts w:ascii="Arial" w:cs="Arial" w:eastAsia="Arial" w:hAnsi="Arial"/>
          <w:b/>
          <w:bCs/>
        </w:rPr>
        <w:t xml:space="preserve">4. REVISION Y ANALISIS DE DATOS</w:t>
      </w:r>
    </w:p>
    <w:p>
      <w:pPr>
        <w:pStyle w:val="Heading2"/>
        <w:spacing w:before="300" w:after="150"/>
      </w:pPr>
      <w:r>
        <w:rPr>
          <w:rFonts w:ascii="Arial" w:cs="Arial" w:eastAsia="Arial" w:hAnsi="Arial"/>
          <w:b/>
          <w:bCs/>
        </w:rPr>
        <w:t xml:space="preserve">4.1. Umbrales de Alerta</w:t>
      </w:r>
    </w:p>
    <w:p>
      <w:pPr>
        <w:spacing w:before="100" w:after="100"/>
        <w:jc w:val="both"/>
      </w:pPr>
      <w:r>
        <w:rPr>
          <w:rFonts w:ascii="Arial" w:cs="Arial" w:eastAsia="Arial" w:hAnsi="Arial"/>
          <w:b w:val="false"/>
          <w:bCs w:val="false"/>
          <w:i w:val="false"/>
          <w:iCs w:val="false"/>
          <w:color w:val="000000"/>
          <w:sz w:val="22"/>
          <w:szCs w:val="22"/>
        </w:rPr>
        <w:t xml:space="preserve">El sistema de revision se basa en umbrales definidos para cada parametro de monitoreo. Se utiliza un esquema semaforo con cuatro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Parametro</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Normal (Verde)</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Precaucion (Amarillo)</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Alerta (Naranja)</w:t>
            </w:r>
          </w:p>
        </w:tc>
        <w:tc>
          <w:tcPr>
            <w:tcW w:type="dxa" w:w="1872"/>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Alarma (Rojo)</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Velocidad asentamiento</w:t>
            </w:r>
          </w:p>
        </w:tc>
        <w:tc>
          <w:tcPr>
            <w:tcW w:type="dxa" w:w="1872"/>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&lt; 2 mm/mes</w:t>
            </w:r>
          </w:p>
        </w:tc>
        <w:tc>
          <w:tcPr>
            <w:tcW w:type="dxa" w:w="1872"/>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2 - 5 mm/mes</w:t>
            </w:r>
          </w:p>
        </w:tc>
        <w:tc>
          <w:tcPr>
            <w:tcW w:type="dxa" w:w="1872"/>
            <w:tcBorders>
              <w:top w:val="single" w:color="999999" w:sz="1"/>
              <w:left w:val="single" w:color="999999" w:sz="1"/>
              <w:bottom w:val="single" w:color="999999" w:sz="1"/>
              <w:right w:val="single" w:color="999999" w:sz="1"/>
            </w:tcBorders>
            <w:shd w:fill="F5CBA7"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5 - 10 mm/mes</w:t>
            </w:r>
          </w:p>
        </w:tc>
        <w:tc>
          <w:tcPr>
            <w:tcW w:type="dxa" w:w="1872"/>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&gt; 10 mm/mes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 acumulado (edificio)</w:t>
            </w:r>
          </w:p>
        </w:tc>
        <w:tc>
          <w:tcPr>
            <w:tcW w:type="dxa" w:w="1872"/>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&lt; 25 mm</w:t>
            </w:r>
          </w:p>
        </w:tc>
        <w:tc>
          <w:tcPr>
            <w:tcW w:type="dxa" w:w="1872"/>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25 - 50 mm</w:t>
            </w:r>
          </w:p>
        </w:tc>
        <w:tc>
          <w:tcPr>
            <w:tcW w:type="dxa" w:w="1872"/>
            <w:tcBorders>
              <w:top w:val="single" w:color="999999" w:sz="1"/>
              <w:left w:val="single" w:color="999999" w:sz="1"/>
              <w:bottom w:val="single" w:color="999999" w:sz="1"/>
              <w:right w:val="single" w:color="999999" w:sz="1"/>
            </w:tcBorders>
            <w:shd w:fill="F5CBA7"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50 - 75 mm</w:t>
            </w:r>
          </w:p>
        </w:tc>
        <w:tc>
          <w:tcPr>
            <w:tcW w:type="dxa" w:w="1872"/>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&gt; 75 mm</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 acumulado (presa)</w:t>
            </w:r>
          </w:p>
        </w:tc>
        <w:tc>
          <w:tcPr>
            <w:tcW w:type="dxa" w:w="1872"/>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&lt; 10 mm</w:t>
            </w:r>
          </w:p>
        </w:tc>
        <w:tc>
          <w:tcPr>
            <w:tcW w:type="dxa" w:w="1872"/>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10 - 25 mm</w:t>
            </w:r>
          </w:p>
        </w:tc>
        <w:tc>
          <w:tcPr>
            <w:tcW w:type="dxa" w:w="1872"/>
            <w:tcBorders>
              <w:top w:val="single" w:color="999999" w:sz="1"/>
              <w:left w:val="single" w:color="999999" w:sz="1"/>
              <w:bottom w:val="single" w:color="999999" w:sz="1"/>
              <w:right w:val="single" w:color="999999" w:sz="1"/>
            </w:tcBorders>
            <w:shd w:fill="F5CBA7"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25 - 50 mm</w:t>
            </w:r>
          </w:p>
        </w:tc>
        <w:tc>
          <w:tcPr>
            <w:tcW w:type="dxa" w:w="1872"/>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&gt; 50 mm</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Distorsion angular</w:t>
            </w:r>
          </w:p>
        </w:tc>
        <w:tc>
          <w:tcPr>
            <w:tcW w:type="dxa" w:w="1872"/>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&lt; 1/500</w:t>
            </w:r>
          </w:p>
        </w:tc>
        <w:tc>
          <w:tcPr>
            <w:tcW w:type="dxa" w:w="1872"/>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1/500 - 1/300</w:t>
            </w:r>
          </w:p>
        </w:tc>
        <w:tc>
          <w:tcPr>
            <w:tcW w:type="dxa" w:w="1872"/>
            <w:tcBorders>
              <w:top w:val="single" w:color="999999" w:sz="1"/>
              <w:left w:val="single" w:color="999999" w:sz="1"/>
              <w:bottom w:val="single" w:color="999999" w:sz="1"/>
              <w:right w:val="single" w:color="999999" w:sz="1"/>
            </w:tcBorders>
            <w:shd w:fill="F5CBA7"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1/300 - 1/150</w:t>
            </w:r>
          </w:p>
        </w:tc>
        <w:tc>
          <w:tcPr>
            <w:tcW w:type="dxa" w:w="1872"/>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&gt; 1/150</w:t>
            </w:r>
          </w:p>
        </w:tc>
      </w:tr>
      <w:tr>
        <w:tc>
          <w:tcPr>
            <w:tcW w:type="dxa" w:w="1872"/>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 diferencial</w:t>
            </w:r>
          </w:p>
        </w:tc>
        <w:tc>
          <w:tcPr>
            <w:tcW w:type="dxa" w:w="1872"/>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&lt; L/1000</w:t>
            </w:r>
          </w:p>
        </w:tc>
        <w:tc>
          <w:tcPr>
            <w:tcW w:type="dxa" w:w="1872"/>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L/1000 - L/500</w:t>
            </w:r>
          </w:p>
        </w:tc>
        <w:tc>
          <w:tcPr>
            <w:tcW w:type="dxa" w:w="1872"/>
            <w:tcBorders>
              <w:top w:val="single" w:color="999999" w:sz="1"/>
              <w:left w:val="single" w:color="999999" w:sz="1"/>
              <w:bottom w:val="single" w:color="999999" w:sz="1"/>
              <w:right w:val="single" w:color="999999" w:sz="1"/>
            </w:tcBorders>
            <w:shd w:fill="F5CBA7"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L/500 - L/300</w:t>
            </w:r>
          </w:p>
        </w:tc>
        <w:tc>
          <w:tcPr>
            <w:tcW w:type="dxa" w:w="1872"/>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&gt; L/300</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Aceleracion</w:t>
            </w:r>
          </w:p>
        </w:tc>
        <w:tc>
          <w:tcPr>
            <w:tcW w:type="dxa" w:w="1872"/>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Decreciente</w:t>
            </w:r>
          </w:p>
        </w:tc>
        <w:tc>
          <w:tcPr>
            <w:tcW w:type="dxa" w:w="1872"/>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Constante</w:t>
            </w:r>
          </w:p>
        </w:tc>
        <w:tc>
          <w:tcPr>
            <w:tcW w:type="dxa" w:w="1872"/>
            <w:tcBorders>
              <w:top w:val="single" w:color="999999" w:sz="1"/>
              <w:left w:val="single" w:color="999999" w:sz="1"/>
              <w:bottom w:val="single" w:color="999999" w:sz="1"/>
              <w:right w:val="single" w:color="999999" w:sz="1"/>
            </w:tcBorders>
            <w:shd w:fill="F5CBA7"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Creciente leve</w:t>
            </w:r>
          </w:p>
        </w:tc>
        <w:tc>
          <w:tcPr>
            <w:tcW w:type="dxa" w:w="1872"/>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Creciente rapida</w:t>
            </w:r>
          </w:p>
        </w:tc>
      </w:tr>
    </w:tbl>
    <w:p>
      <w:pPr>
        <w:spacing w:before="100" w:after="100"/>
        <w:jc w:val="both"/>
      </w:pPr>
      <w:r>
        <w:rPr>
          <w:rFonts w:ascii="Arial" w:cs="Arial" w:eastAsia="Arial" w:hAnsi="Arial"/>
          <w:b w:val="false"/>
          <w:bCs w:val="false"/>
          <w:i/>
          <w:iCs/>
          <w:color w:val="000000"/>
          <w:sz w:val="22"/>
          <w:szCs w:val="22"/>
        </w:rPr>
        <w:t xml:space="preserve">Los valores de la tabla son referenciales y deben ajustarse para cada proyecto segun el estudio geotecnico, el tipo de estructura y las normas aplicables.</w:t>
      </w:r>
    </w:p>
    <w:p>
      <w:pPr>
        <w:pStyle w:val="Heading2"/>
        <w:spacing w:before="300" w:after="150"/>
      </w:pPr>
      <w:r>
        <w:rPr>
          <w:rFonts w:ascii="Arial" w:cs="Arial" w:eastAsia="Arial" w:hAnsi="Arial"/>
          <w:b/>
          <w:bCs/>
        </w:rPr>
        <w:t xml:space="preserve">4.2. Analisis de Tendencias</w:t>
      </w:r>
    </w:p>
    <w:p>
      <w:pPr>
        <w:spacing w:before="100" w:after="100"/>
        <w:jc w:val="both"/>
      </w:pPr>
      <w:r>
        <w:rPr>
          <w:rFonts w:ascii="Arial" w:cs="Arial" w:eastAsia="Arial" w:hAnsi="Arial"/>
          <w:b w:val="false"/>
          <w:bCs w:val="false"/>
          <w:i w:val="false"/>
          <w:iCs w:val="false"/>
          <w:color w:val="000000"/>
          <w:sz w:val="22"/>
          <w:szCs w:val="22"/>
        </w:rPr>
        <w:t xml:space="preserve">El analisis de tendencias es tan importante como los valores absolutos. Los indicadores clave son:</w:t>
      </w:r>
    </w:p>
    <w:p>
      <w:pPr>
        <w:pStyle w:val="ListParagraph"/>
        <w:numPr>
          <w:ilvl w:val="0"/>
          <w:numId w:val="2"/>
        </w:numPr>
        <w:spacing w:before="40" w:after="40"/>
      </w:pPr>
      <w:r>
        <w:rPr>
          <w:rFonts w:ascii="Arial" w:cs="Arial" w:eastAsia="Arial" w:hAnsi="Arial"/>
          <w:sz w:val="22"/>
          <w:szCs w:val="22"/>
        </w:rPr>
        <w:t xml:space="preserve">Curva de asentamiento vs. tiempo: debe mostrar una tendencia asintotica (convergente). Si la curva es lineal o se acelera, indica un problema.</w:t>
      </w:r>
    </w:p>
    <w:p>
      <w:pPr>
        <w:pStyle w:val="ListParagraph"/>
        <w:numPr>
          <w:ilvl w:val="0"/>
          <w:numId w:val="2"/>
        </w:numPr>
        <w:spacing w:before="40" w:after="40"/>
      </w:pPr>
      <w:r>
        <w:rPr>
          <w:rFonts w:ascii="Arial" w:cs="Arial" w:eastAsia="Arial" w:hAnsi="Arial"/>
          <w:sz w:val="22"/>
          <w:szCs w:val="22"/>
        </w:rPr>
        <w:t xml:space="preserve">Velocidad de asentamiento: debe disminuir progresivamente. La curva de velocidad vs. tiempo debe tener pendiente negativa.</w:t>
      </w:r>
    </w:p>
    <w:p>
      <w:pPr>
        <w:pStyle w:val="ListParagraph"/>
        <w:numPr>
          <w:ilvl w:val="0"/>
          <w:numId w:val="2"/>
        </w:numPr>
        <w:spacing w:before="40" w:after="40"/>
      </w:pPr>
      <w:r>
        <w:rPr>
          <w:rFonts w:ascii="Arial" w:cs="Arial" w:eastAsia="Arial" w:hAnsi="Arial"/>
          <w:sz w:val="22"/>
          <w:szCs w:val="22"/>
        </w:rPr>
        <w:t xml:space="preserve">Aceleracion: la segunda derivada del asentamiento. Valores positivos (aceleracion creciente) son indicadores criticos de inestabilidad.</w:t>
      </w:r>
    </w:p>
    <w:p>
      <w:pPr>
        <w:pStyle w:val="ListParagraph"/>
        <w:numPr>
          <w:ilvl w:val="0"/>
          <w:numId w:val="2"/>
        </w:numPr>
        <w:spacing w:before="40" w:after="40"/>
      </w:pPr>
      <w:r>
        <w:rPr>
          <w:rFonts w:ascii="Arial" w:cs="Arial" w:eastAsia="Arial" w:hAnsi="Arial"/>
          <w:sz w:val="22"/>
          <w:szCs w:val="22"/>
        </w:rPr>
        <w:t xml:space="preserve">Perfil de asentamiento: grafica de asentamientos en planta que muestra el patron de deformacion y permite identificar zonas de concentracion.</w:t>
      </w:r>
    </w:p>
    <w:p>
      <w:pPr>
        <w:pStyle w:val="Heading2"/>
        <w:spacing w:before="300" w:after="150"/>
      </w:pPr>
      <w:r>
        <w:rPr>
          <w:rFonts w:ascii="Arial" w:cs="Arial" w:eastAsia="Arial" w:hAnsi="Arial"/>
          <w:b/>
          <w:bCs/>
        </w:rPr>
        <w:t xml:space="preserve">4.3. Modelos de Prediccion</w:t>
      </w:r>
    </w:p>
    <w:p>
      <w:pPr>
        <w:spacing w:before="100" w:after="100"/>
        <w:jc w:val="both"/>
      </w:pPr>
      <w:r>
        <w:rPr>
          <w:rFonts w:ascii="Arial" w:cs="Arial" w:eastAsia="Arial" w:hAnsi="Arial"/>
          <w:b w:val="false"/>
          <w:bCs w:val="false"/>
          <w:i w:val="false"/>
          <w:iCs w:val="false"/>
          <w:color w:val="000000"/>
          <w:sz w:val="22"/>
          <w:szCs w:val="22"/>
        </w:rPr>
        <w:t xml:space="preserve">Para evaluar si los asentamientos observados son coherentes con el comportamiento esperado, se utilizan modelos de prediccion:</w:t>
      </w:r>
    </w:p>
    <w:p>
      <w:pPr>
        <w:spacing w:before="100" w:after="100"/>
        <w:jc w:val="both"/>
      </w:pPr>
      <w:r>
        <w:rPr>
          <w:rFonts w:ascii="Arial" w:cs="Arial" w:eastAsia="Arial" w:hAnsi="Arial"/>
          <w:b w:val="false"/>
          <w:bCs w:val="false"/>
          <w:i w:val="false"/>
          <w:iCs w:val="false"/>
          <w:color w:val="000000"/>
          <w:sz w:val="22"/>
          <w:szCs w:val="22"/>
        </w:rPr>
        <w:t xml:space="preserve">Modelo de Asaoka: metodo grafico que permite predecir el asentamiento final a partir de datos de monitoreo. Se grafica el asentamiento de la campana (n) contra la campana (n-1); la interseccion con la linea de 45 grados indica el asentamiento final.</w:t>
      </w:r>
    </w:p>
    <w:p>
      <w:pPr>
        <w:spacing w:before="120" w:after="120"/>
        <w:jc w:val="center"/>
      </w:pPr>
      <w:r>
        <w:rPr>
          <w:rFonts w:ascii="Courier New" w:cs="Courier New" w:eastAsia="Courier New" w:hAnsi="Courier New"/>
          <w:i/>
          <w:iCs/>
          <w:color w:val="1B4F72"/>
          <w:sz w:val="22"/>
          <w:szCs w:val="22"/>
        </w:rPr>
        <w:t xml:space="preserve">S(n) = beta_0 + beta_1 x S(n-1)</w:t>
      </w:r>
    </w:p>
    <w:p>
      <w:pPr>
        <w:spacing w:before="120" w:after="120"/>
        <w:jc w:val="center"/>
      </w:pPr>
      <w:r>
        <w:rPr>
          <w:rFonts w:ascii="Courier New" w:cs="Courier New" w:eastAsia="Courier New" w:hAnsi="Courier New"/>
          <w:i/>
          <w:iCs/>
          <w:color w:val="1B4F72"/>
          <w:sz w:val="22"/>
          <w:szCs w:val="22"/>
        </w:rPr>
        <w:t xml:space="preserve">Asentamiento final = beta_0 / (1 - beta_1)</w:t>
      </w:r>
    </w:p>
    <w:p>
      <w:pPr>
        <w:spacing w:before="100" w:after="100"/>
        <w:jc w:val="both"/>
      </w:pPr>
      <w:r>
        <w:rPr>
          <w:rFonts w:ascii="Arial" w:cs="Arial" w:eastAsia="Arial" w:hAnsi="Arial"/>
          <w:b w:val="false"/>
          <w:bCs w:val="false"/>
          <w:i w:val="false"/>
          <w:iCs w:val="false"/>
          <w:color w:val="000000"/>
          <w:sz w:val="22"/>
          <w:szCs w:val="22"/>
        </w:rPr>
        <w:t xml:space="preserve">Modelo hiperbolico: ajusta los datos a una funcion hiperbolica que permite extrapolar el asentamiento final:</w:t>
      </w:r>
    </w:p>
    <w:p>
      <w:pPr>
        <w:spacing w:before="120" w:after="120"/>
        <w:jc w:val="center"/>
      </w:pPr>
      <w:r>
        <w:rPr>
          <w:rFonts w:ascii="Courier New" w:cs="Courier New" w:eastAsia="Courier New" w:hAnsi="Courier New"/>
          <w:i/>
          <w:iCs/>
          <w:color w:val="1B4F72"/>
          <w:sz w:val="22"/>
          <w:szCs w:val="22"/>
        </w:rPr>
        <w:t xml:space="preserve">t / S(t) = A + B x t</w:t>
      </w:r>
    </w:p>
    <w:p>
      <w:pPr>
        <w:spacing w:before="120" w:after="120"/>
        <w:jc w:val="center"/>
      </w:pPr>
      <w:r>
        <w:rPr>
          <w:rFonts w:ascii="Courier New" w:cs="Courier New" w:eastAsia="Courier New" w:hAnsi="Courier New"/>
          <w:i/>
          <w:iCs/>
          <w:color w:val="1B4F72"/>
          <w:sz w:val="22"/>
          <w:szCs w:val="22"/>
        </w:rPr>
        <w:t xml:space="preserve">Asentamiento final = 1 / B</w:t>
      </w:r>
    </w:p>
    <w:p>
      <w:pPr>
        <w:spacing w:before="100" w:after="100"/>
        <w:jc w:val="both"/>
      </w:pPr>
      <w:r>
        <w:rPr>
          <w:rFonts w:ascii="Arial" w:cs="Arial" w:eastAsia="Arial" w:hAnsi="Arial"/>
          <w:b w:val="false"/>
          <w:bCs w:val="false"/>
          <w:i w:val="false"/>
          <w:iCs w:val="false"/>
          <w:color w:val="000000"/>
          <w:sz w:val="22"/>
          <w:szCs w:val="22"/>
        </w:rPr>
        <w:t xml:space="preserve">Modelo de Terzaghi (consolidacion primaria): compara los asentamientos medidos con los predichos por la teoria de consolidacion unidimensional, verificando los parametros de compresibilidad del suelo.</w:t>
      </w:r>
    </w:p>
    <w:p>
      <w:pPr>
        <w:pStyle w:val="Heading2"/>
        <w:spacing w:before="300" w:after="150"/>
      </w:pPr>
      <w:r>
        <w:rPr>
          <w:rFonts w:ascii="Arial" w:cs="Arial" w:eastAsia="Arial" w:hAnsi="Arial"/>
          <w:b/>
          <w:bCs/>
        </w:rPr>
        <w:t xml:space="preserve">4.4. Frecuencias de Medicion Recomendadas</w:t>
      </w:r>
    </w:p>
    <w:p>
      <w:pPr>
        <w:spacing w:before="100" w:after="100"/>
        <w:jc w:val="both"/>
      </w:pPr>
      <w:r>
        <w:rPr>
          <w:rFonts w:ascii="Arial" w:cs="Arial" w:eastAsia="Arial" w:hAnsi="Arial"/>
          <w:b w:val="false"/>
          <w:bCs w:val="false"/>
          <w:i w:val="false"/>
          <w:iCs w:val="false"/>
          <w:color w:val="000000"/>
          <w:sz w:val="22"/>
          <w:szCs w:val="22"/>
        </w:rPr>
        <w:t xml:space="preserve">La frecuencia de las campanas de monitoreo se ajusta segun la fase del proyecto y el comportamiento observado: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 del Proyecto</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Frecuencia</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Justificacion</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Duracion Tipica</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Excavacion y cimentacion</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Semanal o bisemanal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Movimientos rapidos posibles</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3 - 6 meses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Construccion de estructura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Quincenal a mensual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Incremento progresivo de carga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6 - 18 meses</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Obra terminada (1er ano)</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Mensual a bimensual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Consolidacion primaria activa</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12 meses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Obra terminada (2-5 anos)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Trimestral a semestral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Consolidacion secundaria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2 - 5 anos</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Monitoreo de largo plazo</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Semestral a anual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Verificar estabilizacion</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Indefinido</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Presas (primer llenado)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Diaria a semanal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Fase critica, cambio de cargas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1 - 6 meses</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Presas (operacion normal)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Mensual a trimestral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de rutina</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Vida util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Emergencia / post-sismo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Diaria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Evaluacion de danos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Hasta estabilizar</w:t>
            </w:r>
          </w:p>
        </w:tc>
      </w:tr>
    </w:tbl>
    <w:p>
      <w:r>
        <w:br w:type="page"/>
      </w:r>
    </w:p>
    <w:p>
      <w:pPr>
        <w:pStyle w:val="Heading1"/>
        <w:spacing w:before="300" w:after="150"/>
      </w:pPr>
      <w:r>
        <w:rPr>
          <w:rFonts w:ascii="Arial" w:cs="Arial" w:eastAsia="Arial" w:hAnsi="Arial"/>
          <w:b/>
          <w:bCs/>
        </w:rPr>
        <w:t xml:space="preserve">5. CASO DE ESTUDIO 1: EDIFICIO DE 12 PISOS</w:t>
      </w:r>
    </w:p>
    <w:p>
      <w:pPr>
        <w:pStyle w:val="Heading2"/>
        <w:spacing w:before="300" w:after="150"/>
      </w:pPr>
      <w:r>
        <w:rPr>
          <w:rFonts w:ascii="Arial" w:cs="Arial" w:eastAsia="Arial" w:hAnsi="Arial"/>
          <w:b/>
          <w:bCs/>
        </w:rPr>
        <w:t xml:space="preserve">5.1. Descripcion del Proyecto</w:t>
      </w:r>
    </w:p>
    <w:p>
      <w:pPr>
        <w:spacing w:before="100" w:after="100"/>
        <w:jc w:val="both"/>
      </w:pPr>
      <w:r>
        <w:rPr>
          <w:rFonts w:ascii="Arial" w:cs="Arial" w:eastAsia="Arial" w:hAnsi="Arial"/>
          <w:b w:val="false"/>
          <w:bCs w:val="false"/>
          <w:i w:val="false"/>
          <w:iCs w:val="false"/>
          <w:color w:val="000000"/>
          <w:sz w:val="22"/>
          <w:szCs w:val="22"/>
        </w:rPr>
        <w:t xml:space="preserve">Se realiza el monitoreo de asentamientos de un edificio residencial de 12 pisos con sotano, cimentado sobre pilotes preexcavados en un deposito de arcilla blanda en la sabana de Bogota. Se instalan 9 puntos de control en las columnas del nivel del sotano, distribuidos en una grilla de 3x3. Se establecen 3 BMs fuera de la zona de influencia (a 50 m del edificio). El monitoreo inicia antes de la construccion de la estructura (campana cero) y se extiende por 12 meses despues de la ocupacion.</w:t>
      </w:r>
    </w:p>
    <w:p>
      <w:pPr>
        <w:spacing w:before="100" w:after="100"/>
        <w:jc w:val="both"/>
      </w:pPr>
      <w:r>
        <w:rPr>
          <w:rFonts w:ascii="Arial" w:cs="Arial" w:eastAsia="Arial" w:hAnsi="Arial"/>
          <w:b w:val="false"/>
          <w:bCs w:val="false"/>
          <w:i w:val="false"/>
          <w:iCs w:val="false"/>
          <w:color w:val="000000"/>
          <w:sz w:val="22"/>
          <w:szCs w:val="22"/>
        </w:rPr>
        <w:t xml:space="preserve">Equipo utilizado: Nivel digital Leica DNA03 con miras de invar. Precision: 0.3 mm/km doble nivelacion.</w:t>
      </w:r>
    </w:p>
    <w:p>
      <w:pPr>
        <w:pStyle w:val="Heading2"/>
        <w:spacing w:before="300" w:after="150"/>
      </w:pPr>
      <w:r>
        <w:rPr>
          <w:rFonts w:ascii="Arial" w:cs="Arial" w:eastAsia="Arial" w:hAnsi="Arial"/>
          <w:b/>
          <w:bCs/>
        </w:rPr>
        <w:t xml:space="preserve">5.2. Registro de Datos - Primeras Campanas</w:t>
      </w:r>
    </w:p>
    <w:p>
      <w:pPr>
        <w:spacing w:before="100" w:after="100"/>
        <w:jc w:val="both"/>
      </w:pPr>
      <w:r>
        <w:rPr>
          <w:rFonts w:ascii="Arial" w:cs="Arial" w:eastAsia="Arial" w:hAnsi="Arial"/>
          <w:b w:val="false"/>
          <w:bCs w:val="false"/>
          <w:i w:val="false"/>
          <w:iCs w:val="false"/>
          <w:color w:val="000000"/>
          <w:sz w:val="22"/>
          <w:szCs w:val="22"/>
        </w:rPr>
        <w:t xml:space="preserve">A continuacion se presenta la tabla consolidada con las cotas de la campana cero (C0, linea base) y la primera campana de monitoreo (C1) realizada un mes despues del inicio de la construccion de la superestructura: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1050"/>
        <w:gridCol w:w="1050"/>
        <w:gridCol w:w="1050"/>
        <w:gridCol w:w="1050"/>
        <w:gridCol w:w="1050"/>
        <w:gridCol w:w="1050"/>
        <w:gridCol w:w="1060"/>
      </w:tblGrid>
      <w:tr>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Punto</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Ubicacion</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Cota C0 (m)</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 C0</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Cota C1 (m)</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 C1</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Asent. C1 (mm)</w:t>
            </w:r>
          </w:p>
        </w:tc>
        <w:tc>
          <w:tcPr>
            <w:tcW w:type="dxa" w:w="105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Vel. (mm/mes)</w:t>
            </w:r>
          </w:p>
        </w:tc>
        <w:tc>
          <w:tcPr>
            <w:tcW w:type="dxa" w:w="10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Estado</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P-01</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A1-Esq NW</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99.9982</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P-02</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B1-Fachada N</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99.9975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P-03</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C1-Esq NE</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99.9971</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P-04</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A2-Fachada W</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99.9978</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-2.2</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B2-Centro</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99.9968</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-3.2</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P-06</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C2-Fachada E</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99.9963</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-3.7</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-3.7</w:t>
            </w:r>
          </w:p>
        </w:tc>
        <w:tc>
          <w:tcPr>
            <w:tcW w:type="dxa" w:w="106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Precaucion</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P-07</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A3-Esq SW</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99.9985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P-08</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B3-Fachada S</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99.9960</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-4.0</w:t>
            </w:r>
          </w:p>
        </w:tc>
        <w:tc>
          <w:tcPr>
            <w:tcW w:type="dxa" w:w="10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-4.0</w:t>
            </w:r>
          </w:p>
        </w:tc>
        <w:tc>
          <w:tcPr>
            <w:tcW w:type="dxa" w:w="106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Precaucion</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P-09</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Col C3-Esq SE</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99.9942</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05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06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center"/>
            </w:pPr>
            <w:r>
              <w:rPr>
                <w:rFonts w:ascii="Arial" w:cs="Arial" w:eastAsia="Arial" w:hAnsi="Arial"/>
                <w:b/>
                <w:bCs/>
                <w:i w:val="false"/>
                <w:iCs w:val="false"/>
                <w:color w:val="C0392B"/>
                <w:sz w:val="18"/>
                <w:szCs w:val="18"/>
              </w:rPr>
              <w:t xml:space="preserve">Alerta</w:t>
            </w:r>
          </w:p>
        </w:tc>
      </w:tr>
    </w:tbl>
    <w:p>
      <w:pPr>
        <w:pStyle w:val="Heading2"/>
        <w:spacing w:before="300" w:after="150"/>
      </w:pPr>
      <w:r>
        <w:rPr>
          <w:rFonts w:ascii="Arial" w:cs="Arial" w:eastAsia="Arial" w:hAnsi="Arial"/>
          <w:b/>
          <w:bCs/>
        </w:rPr>
        <w:t xml:space="preserve">5.3. Historico del Punto Critico P-09</w:t>
      </w:r>
    </w:p>
    <w:p>
      <w:pPr>
        <w:spacing w:before="100" w:after="100"/>
        <w:jc w:val="both"/>
      </w:pPr>
      <w:r>
        <w:rPr>
          <w:rFonts w:ascii="Arial" w:cs="Arial" w:eastAsia="Arial" w:hAnsi="Arial"/>
          <w:b w:val="false"/>
          <w:bCs w:val="false"/>
          <w:i w:val="false"/>
          <w:iCs w:val="false"/>
          <w:color w:val="000000"/>
          <w:sz w:val="22"/>
          <w:szCs w:val="22"/>
        </w:rPr>
        <w:t xml:space="preserve">El punto P-09 (esquina sureste) presento los mayores asentamientos durante el monitoreo. A continuacion su registro historico completo mostrando la evolucion desde la linea base hasta la estabilizacion: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1060"/>
        <w:gridCol w:w="1300"/>
        <w:gridCol w:w="1300"/>
        <w:gridCol w:w="1300"/>
        <w:gridCol w:w="1300"/>
        <w:gridCol w:w="1040"/>
      </w:tblGrid>
      <w:tr>
        <w:tc>
          <w:tcPr>
            <w:tcW w:type="dxa" w:w="10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Campana</w:t>
            </w:r>
          </w:p>
        </w:tc>
        <w:tc>
          <w:tcPr>
            <w:tcW w:type="dxa" w:w="10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Cota (m)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Asent. Parcial (mm)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Asent. Acum. (mm)</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Vel. (mm/mes)</w:t>
            </w:r>
          </w:p>
        </w:tc>
        <w:tc>
          <w:tcPr>
            <w:tcW w:type="dxa" w:w="10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Estado</w:t>
            </w:r>
          </w:p>
        </w:tc>
      </w:tr>
      <w:tr>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C0</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100.0000</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0.0</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0.0</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Linea base</w:t>
            </w:r>
          </w:p>
        </w:tc>
      </w:tr>
      <w:tr>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C1</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15/02/2025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99.9942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04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center"/>
            </w:pPr>
            <w:r>
              <w:rPr>
                <w:rFonts w:ascii="Arial" w:cs="Arial" w:eastAsia="Arial" w:hAnsi="Arial"/>
                <w:b/>
                <w:bCs/>
                <w:i w:val="false"/>
                <w:iCs w:val="false"/>
                <w:color w:val="C0392B"/>
                <w:sz w:val="18"/>
                <w:szCs w:val="18"/>
              </w:rPr>
              <w:t xml:space="preserve">Alerta</w:t>
            </w:r>
          </w:p>
        </w:tc>
      </w:tr>
      <w:tr>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C2</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15/03/2025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99.9891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-10.9</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-5.1</w:t>
            </w:r>
          </w:p>
        </w:tc>
        <w:tc>
          <w:tcPr>
            <w:tcW w:type="dxa" w:w="104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center"/>
            </w:pPr>
            <w:r>
              <w:rPr>
                <w:rFonts w:ascii="Arial" w:cs="Arial" w:eastAsia="Arial" w:hAnsi="Arial"/>
                <w:b/>
                <w:bCs/>
                <w:i w:val="false"/>
                <w:iCs w:val="false"/>
                <w:color w:val="C0392B"/>
                <w:sz w:val="18"/>
                <w:szCs w:val="18"/>
              </w:rPr>
              <w:t xml:space="preserve">Alerta</w:t>
            </w:r>
          </w:p>
        </w:tc>
      </w:tr>
      <w:tr>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C3</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15/04/2025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99.9852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-14.8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-3.9</w:t>
            </w:r>
          </w:p>
        </w:tc>
        <w:tc>
          <w:tcPr>
            <w:tcW w:type="dxa" w:w="104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Precaucion</w:t>
            </w:r>
          </w:p>
        </w:tc>
      </w:tr>
      <w:tr>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C4</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15/05/2025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99.9823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15/07/2025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99.9804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-19.6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C6</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15/10/2025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99.9793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-1.1</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-20.7</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-0.4</w:t>
            </w:r>
          </w:p>
        </w:tc>
        <w:tc>
          <w:tcPr>
            <w:tcW w:type="dxa" w:w="10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Normal</w:t>
            </w:r>
          </w:p>
        </w:tc>
      </w:tr>
      <w:tr>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C7</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15/01/2026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99.9789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-21.1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-0.1</w:t>
            </w:r>
          </w:p>
        </w:tc>
        <w:tc>
          <w:tcPr>
            <w:tcW w:type="dxa" w:w="1040"/>
            <w:tcBorders>
              <w:top w:val="single" w:color="999999" w:sz="1"/>
              <w:left w:val="single" w:color="999999" w:sz="1"/>
              <w:bottom w:val="single" w:color="999999" w:sz="1"/>
              <w:right w:val="single" w:color="999999" w:sz="1"/>
            </w:tcBorders>
            <w:shd w:fill="D5F5E3" w:val="clear"/>
            <w:tcMar>
              <w:top w:type="dxa" w:w="60"/>
              <w:left w:type="dxa" w:w="100"/>
              <w:bottom w:type="dxa" w:w="60"/>
              <w:right w:type="dxa" w:w="100"/>
            </w:tcMar>
          </w:tcPr>
          <w:p>
            <w:pPr>
              <w:jc w:val="center"/>
            </w:pPr>
            <w:r>
              <w:rPr>
                <w:rFonts w:ascii="Arial" w:cs="Arial" w:eastAsia="Arial" w:hAnsi="Arial"/>
                <w:b/>
                <w:bCs/>
                <w:i w:val="false"/>
                <w:iCs w:val="false"/>
                <w:color w:val="1E8449"/>
                <w:sz w:val="18"/>
                <w:szCs w:val="18"/>
              </w:rPr>
              <w:t xml:space="preserve">Estabilizado</w:t>
            </w:r>
          </w:p>
        </w:tc>
      </w:tr>
    </w:tbl>
    <w:p>
      <w:pPr>
        <w:spacing w:before="100" w:after="100"/>
        <w:jc w:val="both"/>
      </w:pPr>
      <w:r>
        <w:rPr>
          <w:rFonts w:ascii="Arial" w:cs="Arial" w:eastAsia="Arial" w:hAnsi="Arial"/>
          <w:b w:val="false"/>
          <w:bCs w:val="false"/>
          <w:i w:val="false"/>
          <w:iCs w:val="false"/>
          <w:color w:val="000000"/>
          <w:sz w:val="22"/>
          <w:szCs w:val="22"/>
        </w:rPr>
        <w:t xml:space="preserve">El analisis muestra un patron tipico de consolidacion: asentamiento rapido inicial durante la construccion, seguido de una desaceleracion gradual hasta la estabilizacion. La velocidad descendio de -5.8 mm/mes en C1 a -0.1 mm/mes en C7, confirmando la convergencia.</w:t>
      </w:r>
    </w:p>
    <w:p>
      <w:pPr>
        <w:pStyle w:val="Heading2"/>
        <w:spacing w:before="300" w:after="150"/>
      </w:pPr>
      <w:r>
        <w:rPr>
          <w:rFonts w:ascii="Arial" w:cs="Arial" w:eastAsia="Arial" w:hAnsi="Arial"/>
          <w:b/>
          <w:bCs/>
        </w:rPr>
        <w:t xml:space="preserve">5.4. Analisis de Asentamientos Diferenciales (Campana C1)</w:t>
      </w:r>
    </w:p>
    <w:p>
      <w:pPr>
        <w:spacing w:before="100" w:after="100"/>
        <w:jc w:val="both"/>
      </w:pPr>
      <w:r>
        <w:rPr>
          <w:rFonts w:ascii="Arial" w:cs="Arial" w:eastAsia="Arial" w:hAnsi="Arial"/>
          <w:b w:val="false"/>
          <w:bCs w:val="false"/>
          <w:i w:val="false"/>
          <w:iCs w:val="false"/>
          <w:color w:val="000000"/>
          <w:sz w:val="22"/>
          <w:szCs w:val="22"/>
        </w:rPr>
        <w:t xml:space="preserve">Los asentamientos diferenciales son criticos para la integridad estructural. La distorsion angular se compara contra el limite de 1/500 (Eurocodigo 7) para estructuras aporticadas con mamposteria: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200"/>
        <w:gridCol w:w="1560"/>
      </w:tblGrid>
      <w:tr>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 de Puntos</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Asent. P1 (mm)</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Asent. P2 (mm)</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Diferencial (mm)</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Dist. (m)</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Distorsion Angular</w:t>
            </w:r>
          </w:p>
        </w:tc>
      </w:tr>
      <w:tr>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P-01 / P-02</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-2.5</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0.7</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1/8,571</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P-02 / P-03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1/15,000</w:t>
            </w:r>
          </w:p>
        </w:tc>
      </w:tr>
      <w:tr>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P-07 / P-08</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-4.0</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2.5</w:t>
            </w:r>
          </w:p>
        </w:tc>
        <w:tc>
          <w:tcPr>
            <w:tcW w:type="dxa" w:w="12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6.00</w:t>
            </w:r>
          </w:p>
        </w:tc>
        <w:tc>
          <w:tcPr>
            <w:tcW w:type="dxa" w:w="156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1/2,400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P-08 / P-09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1/3,333</w:t>
            </w:r>
          </w:p>
        </w:tc>
      </w:tr>
      <w:tr>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P-01 / P-07</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0.3</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1/26,667</w:t>
            </w:r>
          </w:p>
        </w:tc>
      </w:tr>
      <w:tr>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P-03 / P-09</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2.9</w:t>
            </w:r>
          </w:p>
        </w:tc>
        <w:tc>
          <w:tcPr>
            <w:tcW w:type="dxa" w:w="12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8.00</w:t>
            </w:r>
          </w:p>
        </w:tc>
        <w:tc>
          <w:tcPr>
            <w:tcW w:type="dxa" w:w="156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1/2,759</w:t>
            </w:r>
          </w:p>
        </w:tc>
      </w:tr>
      <w:tr>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P-05 / P-09</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-3.2</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-5.8</w:t>
            </w:r>
          </w:p>
        </w:tc>
        <w:tc>
          <w:tcPr>
            <w:tcW w:type="dxa" w:w="14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2.6</w:t>
            </w:r>
          </w:p>
        </w:tc>
        <w:tc>
          <w:tcPr>
            <w:tcW w:type="dxa" w:w="12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5.66</w:t>
            </w:r>
          </w:p>
        </w:tc>
        <w:tc>
          <w:tcPr>
            <w:tcW w:type="dxa" w:w="156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1/2,177</w:t>
            </w:r>
          </w:p>
        </w:tc>
      </w:tr>
    </w:tbl>
    <w:p>
      <w:pPr>
        <w:spacing w:before="100" w:after="100"/>
        <w:jc w:val="both"/>
      </w:pPr>
      <w:r>
        <w:rPr>
          <w:rFonts w:ascii="Arial" w:cs="Arial" w:eastAsia="Arial" w:hAnsi="Arial"/>
          <w:b w:val="false"/>
          <w:bCs w:val="false"/>
          <w:i w:val="false"/>
          <w:iCs w:val="false"/>
          <w:color w:val="000000"/>
          <w:sz w:val="22"/>
          <w:szCs w:val="22"/>
        </w:rPr>
        <w:t xml:space="preserve">Se identifican pares de puntos con distorsion angular inferior a 1/3,000 que requieren vigilancia incrementada. Aunque ninguno supera el limite critico de 1/500, la concentracion de deformacion en la esquina SE (P-09) sugiere condiciones de suelo localmente mas compresible.</w:t>
      </w:r>
    </w:p>
    <w:p>
      <w:pPr>
        <w:pStyle w:val="Heading2"/>
        <w:spacing w:before="300" w:after="150"/>
      </w:pPr>
      <w:r>
        <w:rPr>
          <w:rFonts w:ascii="Arial" w:cs="Arial" w:eastAsia="Arial" w:hAnsi="Arial"/>
          <w:b/>
          <w:bCs/>
        </w:rPr>
        <w:t xml:space="preserve">5.5. Revision y Acciones Tomadas</w:t>
      </w:r>
    </w:p>
    <w:p>
      <w:pPr>
        <w:pStyle w:val="ListParagraph"/>
        <w:numPr>
          <w:ilvl w:val="0"/>
          <w:numId w:val="3"/>
        </w:numPr>
        <w:spacing w:before="40" w:after="40"/>
      </w:pPr>
      <w:r>
        <w:rPr>
          <w:rFonts w:ascii="Arial" w:cs="Arial" w:eastAsia="Arial" w:hAnsi="Arial"/>
          <w:sz w:val="22"/>
          <w:szCs w:val="22"/>
        </w:rPr>
        <w:t xml:space="preserve">Campana C1: punto P-09 en alerta. Se incremento la frecuencia de medicion a quincenal para P-09 y puntos adyacentes.</w:t>
      </w:r>
    </w:p>
    <w:p>
      <w:pPr>
        <w:pStyle w:val="ListParagraph"/>
        <w:numPr>
          <w:ilvl w:val="0"/>
          <w:numId w:val="3"/>
        </w:numPr>
        <w:spacing w:before="40" w:after="40"/>
      </w:pPr>
      <w:r>
        <w:rPr>
          <w:rFonts w:ascii="Arial" w:cs="Arial" w:eastAsia="Arial" w:hAnsi="Arial"/>
          <w:sz w:val="22"/>
          <w:szCs w:val="22"/>
        </w:rPr>
        <w:t xml:space="preserve">Campana C2: P-09 continua en alerta pero la velocidad disminuye. Se solicito revision geotecnica complementaria.</w:t>
      </w:r>
    </w:p>
    <w:p>
      <w:pPr>
        <w:pStyle w:val="ListParagraph"/>
        <w:numPr>
          <w:ilvl w:val="0"/>
          <w:numId w:val="3"/>
        </w:numPr>
        <w:spacing w:before="40" w:after="40"/>
      </w:pPr>
      <w:r>
        <w:rPr>
          <w:rFonts w:ascii="Arial" w:cs="Arial" w:eastAsia="Arial" w:hAnsi="Arial"/>
          <w:sz w:val="22"/>
          <w:szCs w:val="22"/>
        </w:rPr>
        <w:t xml:space="preserve">Campana C3: la velocidad desciende a -3.9 mm/mes (precaucion). Se mantiene monitoreo quincenal.</w:t>
      </w:r>
    </w:p>
    <w:p>
      <w:pPr>
        <w:pStyle w:val="ListParagraph"/>
        <w:numPr>
          <w:ilvl w:val="0"/>
          <w:numId w:val="3"/>
        </w:numPr>
        <w:spacing w:before="40" w:after="40"/>
      </w:pPr>
      <w:r>
        <w:rPr>
          <w:rFonts w:ascii="Arial" w:cs="Arial" w:eastAsia="Arial" w:hAnsi="Arial"/>
          <w:sz w:val="22"/>
          <w:szCs w:val="22"/>
        </w:rPr>
        <w:t xml:space="preserve">Campana C4: la velocidad baja a -2.9 mm/mes (normal). Se retorna a frecuencia mensual.</w:t>
      </w:r>
    </w:p>
    <w:p>
      <w:pPr>
        <w:pStyle w:val="ListParagraph"/>
        <w:numPr>
          <w:ilvl w:val="0"/>
          <w:numId w:val="3"/>
        </w:numPr>
        <w:spacing w:before="40" w:after="40"/>
      </w:pPr>
      <w:r>
        <w:rPr>
          <w:rFonts w:ascii="Arial" w:cs="Arial" w:eastAsia="Arial" w:hAnsi="Arial"/>
          <w:sz w:val="22"/>
          <w:szCs w:val="22"/>
        </w:rPr>
        <w:t xml:space="preserve">Campanas C5-C7: comportamiento estable, asentamiento convergente. Se espacian campanas a bimensual y trimestral.</w:t>
      </w:r>
    </w:p>
    <w:p>
      <w:pPr>
        <w:pStyle w:val="ListParagraph"/>
        <w:numPr>
          <w:ilvl w:val="0"/>
          <w:numId w:val="3"/>
        </w:numPr>
        <w:spacing w:before="40" w:after="40"/>
      </w:pPr>
      <w:r>
        <w:rPr>
          <w:rFonts w:ascii="Arial" w:cs="Arial" w:eastAsia="Arial" w:hAnsi="Arial"/>
          <w:sz w:val="22"/>
          <w:szCs w:val="22"/>
        </w:rPr>
        <w:t xml:space="preserve">Asentamiento final P-09: 21.1 mm. El diseno geotecnico predecia 25 mm. Relacion medido/predicho = 0.84 (aceptable).</w:t>
      </w:r>
    </w:p>
    <w:p>
      <w:r>
        <w:br w:type="page"/>
      </w:r>
    </w:p>
    <w:p>
      <w:pPr>
        <w:pStyle w:val="Heading1"/>
        <w:spacing w:before="300" w:after="150"/>
      </w:pPr>
      <w:r>
        <w:rPr>
          <w:rFonts w:ascii="Arial" w:cs="Arial" w:eastAsia="Arial" w:hAnsi="Arial"/>
          <w:b/>
          <w:bCs/>
        </w:rPr>
        <w:t xml:space="preserve">6. CASO DE ESTUDIO 2: PRESA DE TIERRA</w:t>
      </w:r>
    </w:p>
    <w:p>
      <w:pPr>
        <w:pStyle w:val="Heading2"/>
        <w:spacing w:before="300" w:after="150"/>
      </w:pPr>
      <w:r>
        <w:rPr>
          <w:rFonts w:ascii="Arial" w:cs="Arial" w:eastAsia="Arial" w:hAnsi="Arial"/>
          <w:b/>
          <w:bCs/>
        </w:rPr>
        <w:t xml:space="preserve">6.1. Descripcion del Proyecto</w:t>
      </w:r>
    </w:p>
    <w:p>
      <w:pPr>
        <w:spacing w:before="100" w:after="100"/>
        <w:jc w:val="both"/>
      </w:pPr>
      <w:r>
        <w:rPr>
          <w:rFonts w:ascii="Arial" w:cs="Arial" w:eastAsia="Arial" w:hAnsi="Arial"/>
          <w:b w:val="false"/>
          <w:bCs w:val="false"/>
          <w:i w:val="false"/>
          <w:iCs w:val="false"/>
          <w:color w:val="000000"/>
          <w:sz w:val="22"/>
          <w:szCs w:val="22"/>
        </w:rPr>
        <w:t xml:space="preserve">Se monitorea una presa de tierra zonificada de 15 m de altura y 280 m de longitud de corona, construida para un distrito de riego. Se instalan 10 puntos de control distribuidos en la corona (5 puntos), berma aguas abajo (3 puntos), pie de presa (1 punto) y galeria de inspeccion (1 punto). Los BMs se ubican en roca a 200 m de los estribos.</w:t>
      </w:r>
    </w:p>
    <w:p>
      <w:pPr>
        <w:spacing w:before="100" w:after="100"/>
        <w:jc w:val="both"/>
      </w:pPr>
      <w:r>
        <w:rPr>
          <w:rFonts w:ascii="Arial" w:cs="Arial" w:eastAsia="Arial" w:hAnsi="Arial"/>
          <w:b w:val="false"/>
          <w:bCs w:val="false"/>
          <w:i w:val="false"/>
          <w:iCs w:val="false"/>
          <w:color w:val="000000"/>
          <w:sz w:val="22"/>
          <w:szCs w:val="22"/>
        </w:rPr>
        <w:t xml:space="preserve">Equipo utilizado: Nivel digital Trimble DiNi con miras de invar. Precision: 0.3 mm/km doble nivelacion. Las campanas se realizan trimestralmente durante la operacion normal, con frecuencia mensual durante el primer llenado del embalse.</w:t>
      </w:r>
    </w:p>
    <w:p>
      <w:pPr>
        <w:pStyle w:val="Heading2"/>
        <w:spacing w:before="300" w:after="150"/>
      </w:pPr>
      <w:r>
        <w:rPr>
          <w:rFonts w:ascii="Arial" w:cs="Arial" w:eastAsia="Arial" w:hAnsi="Arial"/>
          <w:b/>
          <w:bCs/>
        </w:rPr>
        <w:t xml:space="preserve">6.2. Registro de Datos - 4 Campanas Trimestrales</w:t>
      </w:r>
    </w:p>
    <w:p>
      <w:pPr>
        <w:spacing w:before="100" w:after="100"/>
        <w:jc w:val="both"/>
      </w:pPr>
      <w:r>
        <w:rPr>
          <w:rFonts w:ascii="Arial" w:cs="Arial" w:eastAsia="Arial" w:hAnsi="Arial"/>
          <w:b w:val="false"/>
          <w:bCs w:val="false"/>
          <w:i w:val="false"/>
          <w:iCs w:val="false"/>
          <w:color w:val="000000"/>
          <w:sz w:val="22"/>
          <w:szCs w:val="22"/>
        </w:rPr>
        <w:t xml:space="preserve">Datos consolidados desde la campana cero (C0, presa terminada antes del llenado) hasta la cuarta campana (C4, un ano de operacion). Las cotas se muestran en metros con 4 decimales para reflejar la precision de la medicion: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900"/>
        <w:gridCol w:w="900"/>
        <w:gridCol w:w="900"/>
        <w:gridCol w:w="900"/>
        <w:gridCol w:w="900"/>
        <w:gridCol w:w="1060"/>
        <w:gridCol w:w="900"/>
      </w:tblGrid>
      <w:tr>
        <w:tc>
          <w:tcPr>
            <w:tcW w:type="dxa" w:w="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Pto</w:t>
            </w:r>
          </w:p>
        </w:tc>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Ubicacion</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C0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C1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C2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C3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C4 (m)</w:t>
            </w:r>
          </w:p>
        </w:tc>
        <w:tc>
          <w:tcPr>
            <w:tcW w:type="dxa" w:w="10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Acum. (mm)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Estado</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D-01</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Corona - Estribo Izq</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185.0000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184.9996</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184.9990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184.9983</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184.9978</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Corona - 1/4 Izq</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185.0000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184.9993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184.9981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184.9967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184.9955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D-03</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Corona - Centro</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185.0000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184.9988</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184.9968</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184.9943</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184.9921</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-7.9</w:t>
            </w:r>
          </w:p>
        </w:tc>
        <w:tc>
          <w:tcPr>
            <w:tcW w:type="dxa" w:w="9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Precaucion</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Corona - 1/4 Der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185.0000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184.9962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184.9950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D-05</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Corona - Estribo Der</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185.0000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184.9997</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184.9993</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184.9988</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184.9984</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Berma Aguas Abajo-Izq</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178.0000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177.9994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177.9989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177.9985</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D-07</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Berma Aguas Abajo-Ctr</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178.0000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177.9994</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177.9983</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177.9968</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177.9956</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Berma Aguas Abajo-Der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178.0000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177.9997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177.9982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D-09</w:t>
            </w:r>
          </w:p>
        </w:tc>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Pie de Presa - Centro</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172.0000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171.9999</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171.9997</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171.9994</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171.9992</w:t>
            </w:r>
          </w:p>
        </w:tc>
        <w:tc>
          <w:tcPr>
            <w:tcW w:type="dxa" w:w="10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D-10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Galeria - Punto Ctrl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170.5000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170.4999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170.4997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170.4995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170.4993</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bl>
    <w:p>
      <w:pPr>
        <w:pStyle w:val="Heading2"/>
        <w:spacing w:before="300" w:after="150"/>
      </w:pPr>
      <w:r>
        <w:rPr>
          <w:rFonts w:ascii="Arial" w:cs="Arial" w:eastAsia="Arial" w:hAnsi="Arial"/>
          <w:b/>
          <w:bCs/>
        </w:rPr>
        <w:t xml:space="preserve">6.3. Analisis Especifico de Presas</w:t>
      </w:r>
    </w:p>
    <w:p>
      <w:pPr>
        <w:spacing w:before="100" w:after="100"/>
        <w:jc w:val="both"/>
      </w:pPr>
      <w:r>
        <w:rPr>
          <w:rFonts w:ascii="Arial" w:cs="Arial" w:eastAsia="Arial" w:hAnsi="Arial"/>
          <w:b w:val="false"/>
          <w:bCs w:val="false"/>
          <w:i w:val="false"/>
          <w:iCs w:val="false"/>
          <w:color w:val="000000"/>
          <w:sz w:val="22"/>
          <w:szCs w:val="22"/>
        </w:rPr>
        <w:t xml:space="preserve">El control de asentamientos en presas tiene particularidades que lo distinguen del monitoreo de edificaciones:</w:t>
      </w:r>
    </w:p>
    <w:p>
      <w:pPr>
        <w:pStyle w:val="ListParagraph"/>
        <w:numPr>
          <w:ilvl w:val="0"/>
          <w:numId w:val="2"/>
        </w:numPr>
        <w:spacing w:before="40" w:after="40"/>
      </w:pPr>
      <w:r>
        <w:rPr>
          <w:rFonts w:ascii="Arial" w:cs="Arial" w:eastAsia="Arial" w:hAnsi="Arial"/>
          <w:sz w:val="22"/>
          <w:szCs w:val="22"/>
        </w:rPr>
        <w:t xml:space="preserve">Patron esperado: mayor asentamiento en el centro de la corona (D-03) por efecto de la consolidacion del nucleo, decreciendo hacia los estribos. Los datos confirman este patron.</w:t>
      </w:r>
    </w:p>
    <w:p>
      <w:pPr>
        <w:pStyle w:val="ListParagraph"/>
        <w:numPr>
          <w:ilvl w:val="0"/>
          <w:numId w:val="2"/>
        </w:numPr>
        <w:spacing w:before="40" w:after="40"/>
      </w:pPr>
      <w:r>
        <w:rPr>
          <w:rFonts w:ascii="Arial" w:cs="Arial" w:eastAsia="Arial" w:hAnsi="Arial"/>
          <w:sz w:val="22"/>
          <w:szCs w:val="22"/>
        </w:rPr>
        <w:t xml:space="preserve">Relacion con el nivel del embalse: los asentamientos deben correlacionarse con los niveles de agua. Un aumento subito de asentamiento sin cambio en el nivel puede indicar problemas de estabilidad interna.</w:t>
      </w:r>
    </w:p>
    <w:p>
      <w:pPr>
        <w:pStyle w:val="ListParagraph"/>
        <w:numPr>
          <w:ilvl w:val="0"/>
          <w:numId w:val="2"/>
        </w:numPr>
        <w:spacing w:before="40" w:after="40"/>
      </w:pPr>
      <w:r>
        <w:rPr>
          <w:rFonts w:ascii="Arial" w:cs="Arial" w:eastAsia="Arial" w:hAnsi="Arial"/>
          <w:sz w:val="22"/>
          <w:szCs w:val="22"/>
        </w:rPr>
        <w:t xml:space="preserve">Bermas vs. corona: los asentamientos en la berma aguas abajo deben ser menores que en la corona. Si la berma se asienta mas que la corona, puede indicar movimiento del cuerpo de la presa.</w:t>
      </w:r>
    </w:p>
    <w:p>
      <w:pPr>
        <w:pStyle w:val="ListParagraph"/>
        <w:numPr>
          <w:ilvl w:val="0"/>
          <w:numId w:val="2"/>
        </w:numPr>
        <w:spacing w:before="40" w:after="40"/>
      </w:pPr>
      <w:r>
        <w:rPr>
          <w:rFonts w:ascii="Arial" w:cs="Arial" w:eastAsia="Arial" w:hAnsi="Arial"/>
          <w:sz w:val="22"/>
          <w:szCs w:val="22"/>
        </w:rPr>
        <w:t xml:space="preserve">Galeria y pie de presa: asentamientos minimos esperados. Valores anomalos indican posible sifonamiento o deslizamiento de la cimentacion.</w:t>
      </w:r>
    </w:p>
    <w:p>
      <w:pPr>
        <w:pStyle w:val="ListParagraph"/>
        <w:numPr>
          <w:ilvl w:val="0"/>
          <w:numId w:val="2"/>
        </w:numPr>
        <w:spacing w:before="40" w:after="40"/>
      </w:pPr>
      <w:r>
        <w:rPr>
          <w:rFonts w:ascii="Arial" w:cs="Arial" w:eastAsia="Arial" w:hAnsi="Arial"/>
          <w:sz w:val="22"/>
          <w:szCs w:val="22"/>
        </w:rPr>
        <w:t xml:space="preserve">Asentamiento total admisible: tipicamente 1% de la altura de la presa para presas de tierra. En este caso: 0.01 x 15 m = 150 mm.</w:t>
      </w:r>
    </w:p>
    <w:p>
      <w:pPr>
        <w:spacing w:before="100" w:after="100"/>
        <w:jc w:val="both"/>
      </w:pPr>
      <w:r>
        <w:rPr>
          <w:rFonts w:ascii="Arial" w:cs="Arial" w:eastAsia="Arial" w:hAnsi="Arial"/>
          <w:b w:val="false"/>
          <w:bCs w:val="false"/>
          <w:i w:val="false"/>
          <w:iCs w:val="false"/>
          <w:color w:val="000000"/>
          <w:sz w:val="22"/>
          <w:szCs w:val="22"/>
        </w:rPr>
        <w:t xml:space="preserve">El punto D-03 (corona centro) con 7.9 mm de asentamiento acumulado despues de un ano representa apenas el 5.3% del asentamiento admisible, lo cual es satisfactorio.</w:t>
      </w:r>
    </w:p>
    <w:p>
      <w:pPr>
        <w:pStyle w:val="Heading2"/>
        <w:spacing w:before="300" w:after="150"/>
      </w:pPr>
      <w:r>
        <w:rPr>
          <w:rFonts w:ascii="Arial" w:cs="Arial" w:eastAsia="Arial" w:hAnsi="Arial"/>
          <w:b/>
          <w:bCs/>
        </w:rPr>
        <w:t xml:space="preserve">6.4. Criterios de Alerta Especificos para Presas</w:t>
      </w:r>
    </w:p>
    <w:p>
      <w:pPr>
        <w:pStyle w:val="ListParagraph"/>
        <w:numPr>
          <w:ilvl w:val="0"/>
          <w:numId w:val="2"/>
        </w:numPr>
        <w:spacing w:before="40" w:after="40"/>
      </w:pPr>
      <w:r>
        <w:rPr>
          <w:rFonts w:ascii="Arial" w:cs="Arial" w:eastAsia="Arial" w:hAnsi="Arial"/>
          <w:sz w:val="22"/>
          <w:szCs w:val="22"/>
        </w:rPr>
        <w:t xml:space="preserve">Asentamiento acumulado &gt; 0.5% de la altura de la presa: requiere investigacion (75 mm en este caso).</w:t>
      </w:r>
    </w:p>
    <w:p>
      <w:pPr>
        <w:pStyle w:val="ListParagraph"/>
        <w:numPr>
          <w:ilvl w:val="0"/>
          <w:numId w:val="2"/>
        </w:numPr>
        <w:spacing w:before="40" w:after="40"/>
      </w:pPr>
      <w:r>
        <w:rPr>
          <w:rFonts w:ascii="Arial" w:cs="Arial" w:eastAsia="Arial" w:hAnsi="Arial"/>
          <w:sz w:val="22"/>
          <w:szCs w:val="22"/>
        </w:rPr>
        <w:t xml:space="preserve">Asentamiento acumulado &gt; 1% de la altura de la presa: situacion critica (150 mm).</w:t>
      </w:r>
    </w:p>
    <w:p>
      <w:pPr>
        <w:pStyle w:val="ListParagraph"/>
        <w:numPr>
          <w:ilvl w:val="0"/>
          <w:numId w:val="2"/>
        </w:numPr>
        <w:spacing w:before="40" w:after="40"/>
      </w:pPr>
      <w:r>
        <w:rPr>
          <w:rFonts w:ascii="Arial" w:cs="Arial" w:eastAsia="Arial" w:hAnsi="Arial"/>
          <w:sz w:val="22"/>
          <w:szCs w:val="22"/>
        </w:rPr>
        <w:t xml:space="preserve">Aceleracion positiva del asentamiento despues de la consolidacion primaria: posible falla progresiva.</w:t>
      </w:r>
    </w:p>
    <w:p>
      <w:pPr>
        <w:pStyle w:val="ListParagraph"/>
        <w:numPr>
          <w:ilvl w:val="0"/>
          <w:numId w:val="2"/>
        </w:numPr>
        <w:spacing w:before="40" w:after="40"/>
      </w:pPr>
      <w:r>
        <w:rPr>
          <w:rFonts w:ascii="Arial" w:cs="Arial" w:eastAsia="Arial" w:hAnsi="Arial"/>
          <w:sz w:val="22"/>
          <w:szCs w:val="22"/>
        </w:rPr>
        <w:t xml:space="preserve">Asentamiento diferencial longitudinal &gt; 1/200 en la corona: posible grieta transversal.</w:t>
      </w:r>
    </w:p>
    <w:p>
      <w:pPr>
        <w:pStyle w:val="ListParagraph"/>
        <w:numPr>
          <w:ilvl w:val="0"/>
          <w:numId w:val="2"/>
        </w:numPr>
        <w:spacing w:before="40" w:after="40"/>
      </w:pPr>
      <w:r>
        <w:rPr>
          <w:rFonts w:ascii="Arial" w:cs="Arial" w:eastAsia="Arial" w:hAnsi="Arial"/>
          <w:sz w:val="22"/>
          <w:szCs w:val="22"/>
        </w:rPr>
        <w:t xml:space="preserve">Cualquier asentamiento subito: alerta maxima, evacuacion aguas abajo si es necesario.</w:t>
      </w:r>
    </w:p>
    <w:p>
      <w:r>
        <w:br w:type="page"/>
      </w:r>
    </w:p>
    <w:p>
      <w:pPr>
        <w:pStyle w:val="Heading1"/>
        <w:spacing w:before="300" w:after="150"/>
      </w:pPr>
      <w:r>
        <w:rPr>
          <w:rFonts w:ascii="Arial" w:cs="Arial" w:eastAsia="Arial" w:hAnsi="Arial"/>
          <w:b/>
          <w:bCs/>
        </w:rPr>
        <w:t xml:space="preserve">7. CASO DE ESTUDIO 3: TERRAPLEN VIAL</w:t>
      </w:r>
    </w:p>
    <w:p>
      <w:pPr>
        <w:pStyle w:val="Heading2"/>
        <w:spacing w:before="300" w:after="150"/>
      </w:pPr>
      <w:r>
        <w:rPr>
          <w:rFonts w:ascii="Arial" w:cs="Arial" w:eastAsia="Arial" w:hAnsi="Arial"/>
          <w:b/>
          <w:bCs/>
        </w:rPr>
        <w:t xml:space="preserve">7.1. Descripcion del Proyecto</w:t>
      </w:r>
    </w:p>
    <w:p>
      <w:pPr>
        <w:spacing w:before="100" w:after="100"/>
        <w:jc w:val="both"/>
      </w:pPr>
      <w:r>
        <w:rPr>
          <w:rFonts w:ascii="Arial" w:cs="Arial" w:eastAsia="Arial" w:hAnsi="Arial"/>
          <w:b w:val="false"/>
          <w:bCs w:val="false"/>
          <w:i w:val="false"/>
          <w:iCs w:val="false"/>
          <w:color w:val="000000"/>
          <w:sz w:val="22"/>
          <w:szCs w:val="22"/>
        </w:rPr>
        <w:t xml:space="preserve">Se realiza el monitoreo de un terraplen vial de 8 m de altura construido sobre suelo blando organico (turba) en un tramo de 150 m de una via secundaria. Se instalan 9 puntos de control en 3 secciones transversales (K0+000, K0+050, K0+100), con 3 puntos por seccion (eje y ambos bordes). Las campanas se realizan mensualmente durante la construccion y los primeros 6 meses post-construccion.</w:t>
      </w:r>
    </w:p>
    <w:p>
      <w:pPr>
        <w:spacing w:before="100" w:after="100"/>
        <w:jc w:val="both"/>
      </w:pPr>
      <w:r>
        <w:rPr>
          <w:rFonts w:ascii="Arial" w:cs="Arial" w:eastAsia="Arial" w:hAnsi="Arial"/>
          <w:b w:val="false"/>
          <w:bCs w:val="false"/>
          <w:i w:val="false"/>
          <w:iCs w:val="false"/>
          <w:color w:val="000000"/>
          <w:sz w:val="22"/>
          <w:szCs w:val="22"/>
        </w:rPr>
        <w:t xml:space="preserve">Equipo utilizado: Nivel automatico Sokkia B40A con miras telescopicas. Precision: 1.0 mm/km. Adicionalmente se instalaron 3 celdas de asentamiento magneticas en la seccion K0+050 para monitoreo continuo del asentamiento de la subrasante.</w:t>
      </w:r>
    </w:p>
    <w:p>
      <w:pPr>
        <w:pStyle w:val="Heading2"/>
        <w:spacing w:before="300" w:after="150"/>
      </w:pPr>
      <w:r>
        <w:rPr>
          <w:rFonts w:ascii="Arial" w:cs="Arial" w:eastAsia="Arial" w:hAnsi="Arial"/>
          <w:b/>
          <w:bCs/>
        </w:rPr>
        <w:t xml:space="preserve">7.2. Registro de Datos - 4 Campanas Mensuales</w:t>
      </w:r>
    </w:p>
    <w:p>
      <w:pPr>
        <w:spacing w:before="100" w:after="100"/>
        <w:jc w:val="both"/>
      </w:pPr>
      <w:r>
        <w:rPr>
          <w:rFonts w:ascii="Arial" w:cs="Arial" w:eastAsia="Arial" w:hAnsi="Arial"/>
          <w:b w:val="false"/>
          <w:bCs w:val="false"/>
          <w:i w:val="false"/>
          <w:iCs w:val="false"/>
          <w:color w:val="000000"/>
          <w:sz w:val="22"/>
          <w:szCs w:val="22"/>
        </w:rPr>
        <w:t xml:space="preserve">Campanas C0 (fin de construccion), C1 (1 mes), C2 (2 meses), C3 (3 meses) y C4 (4 meses post-construccion):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900"/>
        <w:gridCol w:w="900"/>
        <w:gridCol w:w="900"/>
        <w:gridCol w:w="900"/>
        <w:gridCol w:w="900"/>
        <w:gridCol w:w="960"/>
        <w:gridCol w:w="900"/>
      </w:tblGrid>
      <w:tr>
        <w:tc>
          <w:tcPr>
            <w:tcW w:type="dxa" w:w="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Pto</w:t>
            </w:r>
          </w:p>
        </w:tc>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Ubicacion</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C0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C1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C2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C3 (m)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C4 (m)</w:t>
            </w:r>
          </w:p>
        </w:tc>
        <w:tc>
          <w:tcPr>
            <w:tcW w:type="dxa" w:w="9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Acum. (mm)</w:t>
            </w:r>
          </w:p>
        </w:tc>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Estado</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T-01</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K0+000 Eje</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349.988</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349.972</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349.961</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349.955</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-45</w:t>
            </w:r>
          </w:p>
        </w:tc>
        <w:tc>
          <w:tcPr>
            <w:tcW w:type="dxa" w:w="9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Precaucion</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K0+000 Borde Izq</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350.000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349.991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349.964</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T-03</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K0+000 Borde Der</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350.000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349.990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349.976</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349.966</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349.960</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K0+050 Eje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351.200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351.183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351.142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351.130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-70</w:t>
            </w:r>
          </w:p>
        </w:tc>
        <w:tc>
          <w:tcPr>
            <w:tcW w:type="dxa" w:w="90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center"/>
            </w:pPr>
            <w:r>
              <w:rPr>
                <w:rFonts w:ascii="Arial" w:cs="Arial" w:eastAsia="Arial" w:hAnsi="Arial"/>
                <w:b/>
                <w:bCs/>
                <w:i w:val="false"/>
                <w:iCs w:val="false"/>
                <w:color w:val="C0392B"/>
                <w:sz w:val="18"/>
                <w:szCs w:val="18"/>
              </w:rPr>
              <w:t xml:space="preserve">Alerta</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T-05</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K0+050 Borde Izq</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351.200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351.186</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351.167</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351.151</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351.140</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-60</w:t>
            </w:r>
          </w:p>
        </w:tc>
        <w:tc>
          <w:tcPr>
            <w:tcW w:type="dxa" w:w="900"/>
            <w:tcBorders>
              <w:top w:val="single" w:color="999999" w:sz="1"/>
              <w:left w:val="single" w:color="999999" w:sz="1"/>
              <w:bottom w:val="single" w:color="999999" w:sz="1"/>
              <w:right w:val="single" w:color="999999" w:sz="1"/>
            </w:tcBorders>
            <w:shd w:fill="FCF3CF" w:val="clear"/>
            <w:tcMar>
              <w:top w:type="dxa" w:w="60"/>
              <w:left w:type="dxa" w:w="100"/>
              <w:bottom w:type="dxa" w:w="60"/>
              <w:right w:type="dxa" w:w="100"/>
            </w:tcMar>
          </w:tcPr>
          <w:p>
            <w:pPr>
              <w:jc w:val="center"/>
            </w:pPr>
            <w:r>
              <w:rPr>
                <w:rFonts w:ascii="Arial" w:cs="Arial" w:eastAsia="Arial" w:hAnsi="Arial"/>
                <w:b/>
                <w:bCs/>
                <w:i w:val="false"/>
                <w:iCs w:val="false"/>
                <w:color w:val="B7950B"/>
                <w:sz w:val="18"/>
                <w:szCs w:val="18"/>
              </w:rPr>
              <w:t xml:space="preserve">Precaucion</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K0+050 Borde Der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351.200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351.164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351.134</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-66</w:t>
            </w:r>
          </w:p>
        </w:tc>
        <w:tc>
          <w:tcPr>
            <w:tcW w:type="dxa" w:w="900"/>
            <w:tcBorders>
              <w:top w:val="single" w:color="999999" w:sz="1"/>
              <w:left w:val="single" w:color="999999" w:sz="1"/>
              <w:bottom w:val="single" w:color="999999" w:sz="1"/>
              <w:right w:val="single" w:color="999999" w:sz="1"/>
            </w:tcBorders>
            <w:shd w:fill="FADBD8" w:val="clear"/>
            <w:tcMar>
              <w:top w:type="dxa" w:w="60"/>
              <w:left w:type="dxa" w:w="100"/>
              <w:bottom w:type="dxa" w:w="60"/>
              <w:right w:type="dxa" w:w="100"/>
            </w:tcMar>
          </w:tcPr>
          <w:p>
            <w:pPr>
              <w:jc w:val="center"/>
            </w:pPr>
            <w:r>
              <w:rPr>
                <w:rFonts w:ascii="Arial" w:cs="Arial" w:eastAsia="Arial" w:hAnsi="Arial"/>
                <w:b/>
                <w:bCs/>
                <w:i w:val="false"/>
                <w:iCs w:val="false"/>
                <w:color w:val="C0392B"/>
                <w:sz w:val="18"/>
                <w:szCs w:val="18"/>
              </w:rPr>
              <w:t xml:space="preserve">Alerta</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T-07</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K0+100 Eje</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352.500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352.495</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352.488</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352.483</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352.479</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K0+100 Borde Izq</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352.496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352.483</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r>
        <w:tc>
          <w:tcPr>
            <w:tcW w:type="dxa" w:w="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T-09</w:t>
            </w:r>
          </w:p>
        </w:tc>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K0+100 Borde Der</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352.500</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352.494</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352.487</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352.481</w:t>
            </w:r>
          </w:p>
        </w:tc>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352.477</w:t>
            </w:r>
          </w:p>
        </w:tc>
        <w:tc>
          <w:tcPr>
            <w:tcW w:type="dxa" w:w="9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Normal</w:t>
            </w:r>
          </w:p>
        </w:tc>
      </w:tr>
    </w:tbl>
    <w:p>
      <w:pPr>
        <w:pStyle w:val="Heading2"/>
        <w:spacing w:before="300" w:after="150"/>
      </w:pPr>
      <w:r>
        <w:rPr>
          <w:rFonts w:ascii="Arial" w:cs="Arial" w:eastAsia="Arial" w:hAnsi="Arial"/>
          <w:b/>
          <w:bCs/>
        </w:rPr>
        <w:t xml:space="preserve">7.3. Analisis del Caso</w:t>
      </w:r>
    </w:p>
    <w:p>
      <w:pPr>
        <w:spacing w:before="100" w:after="100"/>
        <w:jc w:val="both"/>
      </w:pPr>
      <w:r>
        <w:rPr>
          <w:rFonts w:ascii="Arial" w:cs="Arial" w:eastAsia="Arial" w:hAnsi="Arial"/>
          <w:b w:val="false"/>
          <w:bCs w:val="false"/>
          <w:i w:val="false"/>
          <w:iCs w:val="false"/>
          <w:color w:val="000000"/>
          <w:sz w:val="22"/>
          <w:szCs w:val="22"/>
        </w:rPr>
        <w:t xml:space="preserve">La seccion K0+050 presenta los mayores asentamientos (hasta 70 mm en el eje), lo cual se explica por el mayor espesor de la capa de turba en esa zona identificado en el estudio geotecnico. El punto T-04 (K0+050, eje) se encuentra en alerta con una velocidad de asentamiento que no muestra desaceleracion clara.</w:t>
      </w:r>
    </w:p>
    <w:p>
      <w:pPr>
        <w:spacing w:before="100" w:after="100"/>
        <w:jc w:val="both"/>
      </w:pPr>
      <w:r>
        <w:rPr>
          <w:rFonts w:ascii="Arial" w:cs="Arial" w:eastAsia="Arial" w:hAnsi="Arial"/>
          <w:b w:val="false"/>
          <w:bCs w:val="false"/>
          <w:i w:val="false"/>
          <w:iCs w:val="false"/>
          <w:color w:val="000000"/>
          <w:sz w:val="22"/>
          <w:szCs w:val="22"/>
        </w:rPr>
        <w:t xml:space="preserve">El analisis diferencial dentro de cada seccion transversal revela que el asentamiento es mayor en el eje que en los bordes, lo cual es coherente con la distribucion de esfuerzos. Sin embargo, la asimetria entre bordes (T-05 vs T-06) en la seccion K0+050 sugiere variacion lateral del espesor de suelo compresible.</w:t>
      </w:r>
    </w:p>
    <w:p>
      <w:pPr>
        <w:pStyle w:val="Heading2"/>
        <w:spacing w:before="300" w:after="150"/>
      </w:pPr>
      <w:r>
        <w:rPr>
          <w:rFonts w:ascii="Arial" w:cs="Arial" w:eastAsia="Arial" w:hAnsi="Arial"/>
          <w:b/>
          <w:bCs/>
        </w:rPr>
        <w:t xml:space="preserve">7.4. Acciones Correctivas Implementadas</w:t>
      </w:r>
    </w:p>
    <w:p>
      <w:pPr>
        <w:pStyle w:val="ListParagraph"/>
        <w:numPr>
          <w:ilvl w:val="0"/>
          <w:numId w:val="3"/>
        </w:numPr>
        <w:spacing w:before="40" w:after="40"/>
      </w:pPr>
      <w:r>
        <w:rPr>
          <w:rFonts w:ascii="Arial" w:cs="Arial" w:eastAsia="Arial" w:hAnsi="Arial"/>
          <w:sz w:val="22"/>
          <w:szCs w:val="22"/>
        </w:rPr>
        <w:t xml:space="preserve">Campana C2: puntos T-04 y T-06 superan umbral de alerta. Se incrementa frecuencia a quincenal en seccion K0+050.</w:t>
      </w:r>
    </w:p>
    <w:p>
      <w:pPr>
        <w:pStyle w:val="ListParagraph"/>
        <w:numPr>
          <w:ilvl w:val="0"/>
          <w:numId w:val="3"/>
        </w:numPr>
        <w:spacing w:before="40" w:after="40"/>
      </w:pPr>
      <w:r>
        <w:rPr>
          <w:rFonts w:ascii="Arial" w:cs="Arial" w:eastAsia="Arial" w:hAnsi="Arial"/>
          <w:sz w:val="22"/>
          <w:szCs w:val="22"/>
        </w:rPr>
        <w:t xml:space="preserve">Se instalo un piezometro adicional en K0+050 para correlacionar asentamiento con disipacion de presion de poros.</w:t>
      </w:r>
    </w:p>
    <w:p>
      <w:pPr>
        <w:pStyle w:val="ListParagraph"/>
        <w:numPr>
          <w:ilvl w:val="0"/>
          <w:numId w:val="3"/>
        </w:numPr>
        <w:spacing w:before="40" w:after="40"/>
      </w:pPr>
      <w:r>
        <w:rPr>
          <w:rFonts w:ascii="Arial" w:cs="Arial" w:eastAsia="Arial" w:hAnsi="Arial"/>
          <w:sz w:val="22"/>
          <w:szCs w:val="22"/>
        </w:rPr>
        <w:t xml:space="preserve">Se aplico el modelo de Asaoka para predecir asentamiento final: 95 mm para T-04. El diseno previa 85 mm.</w:t>
      </w:r>
    </w:p>
    <w:p>
      <w:pPr>
        <w:pStyle w:val="ListParagraph"/>
        <w:numPr>
          <w:ilvl w:val="0"/>
          <w:numId w:val="3"/>
        </w:numPr>
        <w:spacing w:before="40" w:after="40"/>
      </w:pPr>
      <w:r>
        <w:rPr>
          <w:rFonts w:ascii="Arial" w:cs="Arial" w:eastAsia="Arial" w:hAnsi="Arial"/>
          <w:sz w:val="22"/>
          <w:szCs w:val="22"/>
        </w:rPr>
        <w:t xml:space="preserve">Se recomendo periodo de espera (surcharge) de 3 meses adicionales antes de colocar la capa asfaltica.</w:t>
      </w:r>
    </w:p>
    <w:p>
      <w:pPr>
        <w:pStyle w:val="ListParagraph"/>
        <w:numPr>
          <w:ilvl w:val="0"/>
          <w:numId w:val="3"/>
        </w:numPr>
        <w:spacing w:before="40" w:after="40"/>
      </w:pPr>
      <w:r>
        <w:rPr>
          <w:rFonts w:ascii="Arial" w:cs="Arial" w:eastAsia="Arial" w:hAnsi="Arial"/>
          <w:sz w:val="22"/>
          <w:szCs w:val="22"/>
        </w:rPr>
        <w:t xml:space="preserve">Se evaluo la necesidad de sobrecarga temporal para acelerar la consolidacion.</w:t>
      </w:r>
    </w:p>
    <w:p>
      <w:r>
        <w:br w:type="page"/>
      </w:r>
    </w:p>
    <w:p>
      <w:pPr>
        <w:pStyle w:val="Heading1"/>
        <w:spacing w:before="300" w:after="150"/>
      </w:pPr>
      <w:r>
        <w:rPr>
          <w:rFonts w:ascii="Arial" w:cs="Arial" w:eastAsia="Arial" w:hAnsi="Arial"/>
          <w:b/>
          <w:bCs/>
        </w:rPr>
        <w:t xml:space="preserve">8. ESTRUCTURA DEL INFORME DE MONITOREO</w:t>
      </w:r>
    </w:p>
    <w:p>
      <w:pPr>
        <w:spacing w:before="100" w:after="100"/>
        <w:jc w:val="both"/>
      </w:pPr>
      <w:r>
        <w:rPr>
          <w:rFonts w:ascii="Arial" w:cs="Arial" w:eastAsia="Arial" w:hAnsi="Arial"/>
          <w:b w:val="false"/>
          <w:bCs w:val="false"/>
          <w:i w:val="false"/>
          <w:iCs w:val="false"/>
          <w:color w:val="000000"/>
          <w:sz w:val="22"/>
          <w:szCs w:val="22"/>
        </w:rPr>
        <w:t xml:space="preserve">Cada campana de monitoreo debe generar un informe tecnico estandarizado. La siguiente tabla define las secciones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Seccion del Informe</w:t>
            </w:r>
          </w:p>
        </w:tc>
        <w:tc>
          <w:tcPr>
            <w:tcW w:type="dxa" w:w="31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Contenido</w:t>
            </w:r>
          </w:p>
        </w:tc>
        <w:tc>
          <w:tcPr>
            <w:tcW w:type="dxa" w:w="31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Responsable</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 Informacion general</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Proyecto, ubicacion, contrato, periodo</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Director de proyecto</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2. Descripcion del sistema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Puntos, BMs, equipos, metodo de nivelacion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Topografo jefe</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3. Resultados de campana</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Tablas de cotas, asentamientos parciales y acumulados</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Topografo / Analista</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4. Graficas de asentamiento</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Curvas asent. vs tiempo por punto; perfiles transversales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Analista de datos</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 Asentamientos diferenciales</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Tablas de distorsion angular, comparacion con limites</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Ingeniero geotecnico</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6. Analisis de tendencias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Curvas de velocidad, proyecciones, regresiones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Analista / Geotecnista</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7. Comparacion con modelo teorico</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Asent. medido vs. predicho por diseno geotecnico</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Ingeniero geotecnico</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8. Clasificacion de estados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Tabla de estados (normal/precaucion/alerta/alarma)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Director tecnico</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9. Conclusiones y recomendaciones</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Acciones correctivas, ajuste de frecuencias, alerta</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Director tecnico</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10. Anexos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Libretas de campo, certificados de calibracion, planos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Topografo jefe</w:t>
            </w:r>
          </w:p>
        </w:tc>
      </w:tr>
    </w:tbl>
    <w:p>
      <w:pPr>
        <w:pStyle w:val="Heading2"/>
        <w:spacing w:before="300" w:after="150"/>
      </w:pPr>
      <w:r>
        <w:rPr>
          <w:rFonts w:ascii="Arial" w:cs="Arial" w:eastAsia="Arial" w:hAnsi="Arial"/>
          <w:b/>
          <w:bCs/>
        </w:rPr>
        <w:t xml:space="preserve">8.1. Graficas Esenciales del Informe</w:t>
      </w:r>
    </w:p>
    <w:p>
      <w:pPr>
        <w:spacing w:before="100" w:after="100"/>
        <w:jc w:val="both"/>
      </w:pPr>
      <w:r>
        <w:rPr>
          <w:rFonts w:ascii="Arial" w:cs="Arial" w:eastAsia="Arial" w:hAnsi="Arial"/>
          <w:b w:val="false"/>
          <w:bCs w:val="false"/>
          <w:i w:val="false"/>
          <w:iCs w:val="false"/>
          <w:color w:val="000000"/>
          <w:sz w:val="22"/>
          <w:szCs w:val="22"/>
        </w:rPr>
        <w:t xml:space="preserve">Todo informe de monitoreo de asentamientos debe incluir como minimo las siguientes representaciones graficas:</w:t>
      </w:r>
    </w:p>
    <w:p>
      <w:pPr>
        <w:pStyle w:val="ListParagraph"/>
        <w:numPr>
          <w:ilvl w:val="0"/>
          <w:numId w:val="2"/>
        </w:numPr>
        <w:spacing w:before="40" w:after="40"/>
      </w:pPr>
      <w:r>
        <w:rPr>
          <w:rFonts w:ascii="Arial" w:cs="Arial" w:eastAsia="Arial" w:hAnsi="Arial"/>
          <w:sz w:val="22"/>
          <w:szCs w:val="22"/>
        </w:rPr>
        <w:t xml:space="preserve">Curva de asentamiento acumulado vs. tiempo para cada punto: es la grafica principal. Debe mostrar la tendencia y permitir verificar visualmente la convergencia.</w:t>
      </w:r>
    </w:p>
    <w:p>
      <w:pPr>
        <w:pStyle w:val="ListParagraph"/>
        <w:numPr>
          <w:ilvl w:val="0"/>
          <w:numId w:val="2"/>
        </w:numPr>
        <w:spacing w:before="40" w:after="40"/>
      </w:pPr>
      <w:r>
        <w:rPr>
          <w:rFonts w:ascii="Arial" w:cs="Arial" w:eastAsia="Arial" w:hAnsi="Arial"/>
          <w:sz w:val="22"/>
          <w:szCs w:val="22"/>
        </w:rPr>
        <w:t xml:space="preserve">Curva de velocidad de asentamiento vs. tiempo: complementa la anterior mostrando si la tasa de deformacion esta disminuyendo.</w:t>
      </w:r>
    </w:p>
    <w:p>
      <w:pPr>
        <w:pStyle w:val="ListParagraph"/>
        <w:numPr>
          <w:ilvl w:val="0"/>
          <w:numId w:val="2"/>
        </w:numPr>
        <w:spacing w:before="40" w:after="40"/>
      </w:pPr>
      <w:r>
        <w:rPr>
          <w:rFonts w:ascii="Arial" w:cs="Arial" w:eastAsia="Arial" w:hAnsi="Arial"/>
          <w:sz w:val="22"/>
          <w:szCs w:val="22"/>
        </w:rPr>
        <w:t xml:space="preserve">Perfil de asentamientos en planta (isocurvas o mapa de calor): muestra la distribucion espacial de los asentamientos y permite identificar zonas criticas.</w:t>
      </w:r>
    </w:p>
    <w:p>
      <w:pPr>
        <w:pStyle w:val="ListParagraph"/>
        <w:numPr>
          <w:ilvl w:val="0"/>
          <w:numId w:val="2"/>
        </w:numPr>
        <w:spacing w:before="40" w:after="40"/>
      </w:pPr>
      <w:r>
        <w:rPr>
          <w:rFonts w:ascii="Arial" w:cs="Arial" w:eastAsia="Arial" w:hAnsi="Arial"/>
          <w:sz w:val="22"/>
          <w:szCs w:val="22"/>
        </w:rPr>
        <w:t xml:space="preserve">Perfiles transversales y longitudinales: especialmente importantes en obras lineales y presas.</w:t>
      </w:r>
    </w:p>
    <w:p>
      <w:pPr>
        <w:pStyle w:val="ListParagraph"/>
        <w:numPr>
          <w:ilvl w:val="0"/>
          <w:numId w:val="2"/>
        </w:numPr>
        <w:spacing w:before="40" w:after="40"/>
      </w:pPr>
      <w:r>
        <w:rPr>
          <w:rFonts w:ascii="Arial" w:cs="Arial" w:eastAsia="Arial" w:hAnsi="Arial"/>
          <w:sz w:val="22"/>
          <w:szCs w:val="22"/>
        </w:rPr>
        <w:t xml:space="preserve">Grafica de asentamiento medido vs. predicho: permite validar el modelo geotecnico y recalibrar parametros si hay discrepancias.</w:t>
      </w:r>
    </w:p>
    <w:p>
      <w:pPr>
        <w:pStyle w:val="ListParagraph"/>
        <w:numPr>
          <w:ilvl w:val="0"/>
          <w:numId w:val="2"/>
        </w:numPr>
        <w:spacing w:before="40" w:after="40"/>
      </w:pPr>
      <w:r>
        <w:rPr>
          <w:rFonts w:ascii="Arial" w:cs="Arial" w:eastAsia="Arial" w:hAnsi="Arial"/>
          <w:sz w:val="22"/>
          <w:szCs w:val="22"/>
        </w:rPr>
        <w:t xml:space="preserve">Historial del nivel freatico o embalse (si aplica): para correlacionar con los asentamientos medidos.</w:t>
      </w:r>
    </w:p>
    <w:p>
      <w:r>
        <w:br w:type="page"/>
      </w:r>
    </w:p>
    <w:p>
      <w:pPr>
        <w:pStyle w:val="Heading1"/>
        <w:spacing w:before="300" w:after="150"/>
      </w:pPr>
      <w:r>
        <w:rPr>
          <w:rFonts w:ascii="Arial" w:cs="Arial" w:eastAsia="Arial" w:hAnsi="Arial"/>
          <w:b/>
          <w:bCs/>
        </w:rPr>
        <w:t xml:space="preserve">9. CONCLUSIONES Y RECOMENDACIONES GENERALES</w:t>
      </w:r>
    </w:p>
    <w:p>
      <w:pPr>
        <w:spacing w:before="100" w:after="100"/>
        <w:jc w:val="both"/>
      </w:pPr>
      <w:r>
        <w:rPr>
          <w:rFonts w:ascii="Arial" w:cs="Arial" w:eastAsia="Arial" w:hAnsi="Arial"/>
          <w:b w:val="false"/>
          <w:bCs w:val="false"/>
          <w:i w:val="false"/>
          <w:iCs w:val="false"/>
          <w:color w:val="000000"/>
          <w:sz w:val="22"/>
          <w:szCs w:val="22"/>
        </w:rPr>
        <w:t xml:space="preserve">El control de asentamientos es un proceso continuo que requiere disciplina en el registro, rigor en el almacenamiento y criterio tecnico en la revision. Los tres casos de estudio presentados ilustran como una misma metodologia se adapta a diferentes tipos de estructuras manteniendo los principios fundamentales.</w:t>
      </w:r>
    </w:p>
    <w:p>
      <w:pPr>
        <w:spacing w:before="100" w:after="100"/>
        <w:jc w:val="both"/>
      </w:pPr>
      <w:r>
        <w:rPr>
          <w:rFonts w:ascii="Arial" w:cs="Arial" w:eastAsia="Arial" w:hAnsi="Arial"/>
          <w:b w:val="false"/>
          <w:bCs w:val="false"/>
          <w:i w:val="false"/>
          <w:iCs w:val="false"/>
          <w:color w:val="000000"/>
          <w:sz w:val="22"/>
          <w:szCs w:val="22"/>
        </w:rPr>
        <w:t xml:space="preserve">La clave del exito radica en establecer una linea base solida (campana cero), mantener la consistencia en los procedimientos de medicion a lo largo del tiempo, y analizar los datos no solo en terminos de valores absolutos sino tambien de tendencias y velocidades. Un sistema de umbrales de alerta bien calibrado permite la deteccion temprana de comportamientos anomalos y la implementacion oportuna de acciones correctivas.</w:t>
      </w:r>
    </w:p>
    <w:p>
      <w:pPr>
        <w:spacing w:before="100" w:after="100"/>
        <w:jc w:val="both"/>
      </w:pPr>
      <w:r>
        <w:rPr>
          <w:rFonts w:ascii="Arial" w:cs="Arial" w:eastAsia="Arial" w:hAnsi="Arial"/>
          <w:b w:val="false"/>
          <w:bCs w:val="false"/>
          <w:i w:val="false"/>
          <w:iCs w:val="false"/>
          <w:color w:val="000000"/>
          <w:sz w:val="22"/>
          <w:szCs w:val="22"/>
        </w:rPr>
        <w:t xml:space="preserve">El almacenamiento sistematico de datos en bases de datos relacionales, con trazabilidad completa y respaldos periodicos, garantiza la integridad de la informacion y facilita el analisis historico. Los informes deben ser claros, estandarizados y entregados oportunamente para que cumplan su funcion de herramienta de decision.</w:t>
      </w:r>
    </w:p>
    <w:p>
      <w:pPr>
        <w:spacing w:before="100" w:after="100"/>
        <w:jc w:val="both"/>
      </w:pPr>
      <w:r>
        <w:rPr>
          <w:rFonts w:ascii="Arial" w:cs="Arial" w:eastAsia="Arial" w:hAnsi="Arial"/>
          <w:b w:val="false"/>
          <w:bCs w:val="false"/>
          <w:i w:val="false"/>
          <w:iCs w:val="false"/>
          <w:color w:val="000000"/>
          <w:sz w:val="22"/>
          <w:szCs w:val="22"/>
        </w:rPr>
        <w:t xml:space="preserve">Finalmente, el monitoreo no es un fin en si mismo sino una herramienta al servicio de la seguridad. Los resultados deben siempre interpretarse en conjunto con la informacion geotecnica, estructural e hidrologica del proyecto, y las decisiones criticas deben tomarse de manera interdisciplinaria.</w:t>
      </w:r>
    </w:p>
    <w:p>
      <w:pPr>
        <w:pStyle w:val="Heading1"/>
        <w:spacing w:before="300" w:after="150"/>
      </w:pPr>
      <w:r>
        <w:rPr>
          <w:rFonts w:ascii="Arial" w:cs="Arial" w:eastAsia="Arial" w:hAnsi="Arial"/>
          <w:b/>
          <w:bCs/>
        </w:rPr>
        <w:t xml:space="preserve">10. REFERENCIAS</w:t>
      </w:r>
    </w:p>
    <w:p>
      <w:pPr>
        <w:pStyle w:val="ListParagraph"/>
        <w:numPr>
          <w:ilvl w:val="0"/>
          <w:numId w:val="2"/>
        </w:numPr>
        <w:spacing w:before="40" w:after="40"/>
      </w:pPr>
      <w:r>
        <w:rPr>
          <w:rFonts w:ascii="Arial" w:cs="Arial" w:eastAsia="Arial" w:hAnsi="Arial"/>
          <w:sz w:val="22"/>
          <w:szCs w:val="22"/>
        </w:rPr>
        <w:t xml:space="preserve">NSR-10 - Reglamento Colombiano de Construccion Sismo Resistente. Titulo H: Estudios Geotecnicos.</w:t>
      </w:r>
    </w:p>
    <w:p>
      <w:pPr>
        <w:pStyle w:val="ListParagraph"/>
        <w:numPr>
          <w:ilvl w:val="0"/>
          <w:numId w:val="2"/>
        </w:numPr>
        <w:spacing w:before="40" w:after="40"/>
      </w:pPr>
      <w:r>
        <w:rPr>
          <w:rFonts w:ascii="Arial" w:cs="Arial" w:eastAsia="Arial" w:hAnsi="Arial"/>
          <w:sz w:val="22"/>
          <w:szCs w:val="22"/>
        </w:rPr>
        <w:t xml:space="preserve">Eurocodigo 7 (EN 1997-1) - Diseno geotecnico. Reglas generales.</w:t>
      </w:r>
    </w:p>
    <w:p>
      <w:pPr>
        <w:pStyle w:val="ListParagraph"/>
        <w:numPr>
          <w:ilvl w:val="0"/>
          <w:numId w:val="2"/>
        </w:numPr>
        <w:spacing w:before="40" w:after="40"/>
      </w:pPr>
      <w:r>
        <w:rPr>
          <w:rFonts w:ascii="Arial" w:cs="Arial" w:eastAsia="Arial" w:hAnsi="Arial"/>
          <w:sz w:val="22"/>
          <w:szCs w:val="22"/>
        </w:rPr>
        <w:t xml:space="preserve">ICOLD Bulletin 141 - Surveillance: Basic Elements in a Dam Safety Process.</w:t>
      </w:r>
    </w:p>
    <w:p>
      <w:pPr>
        <w:pStyle w:val="ListParagraph"/>
        <w:numPr>
          <w:ilvl w:val="0"/>
          <w:numId w:val="2"/>
        </w:numPr>
        <w:spacing w:before="40" w:after="40"/>
      </w:pPr>
      <w:r>
        <w:rPr>
          <w:rFonts w:ascii="Arial" w:cs="Arial" w:eastAsia="Arial" w:hAnsi="Arial"/>
          <w:sz w:val="22"/>
          <w:szCs w:val="22"/>
        </w:rPr>
        <w:t xml:space="preserve">Terzaghi, K., Peck, R., Mesri, G. - Soil Mechanics in Engineering Practice (3rd Ed.).</w:t>
      </w:r>
    </w:p>
    <w:p>
      <w:pPr>
        <w:pStyle w:val="ListParagraph"/>
        <w:numPr>
          <w:ilvl w:val="0"/>
          <w:numId w:val="2"/>
        </w:numPr>
        <w:spacing w:before="40" w:after="40"/>
      </w:pPr>
      <w:r>
        <w:rPr>
          <w:rFonts w:ascii="Arial" w:cs="Arial" w:eastAsia="Arial" w:hAnsi="Arial"/>
          <w:sz w:val="22"/>
          <w:szCs w:val="22"/>
        </w:rPr>
        <w:t xml:space="preserve">Asaoka, A. (1978) - Observational Procedure of Settlement Prediction. Soils and Foundations.</w:t>
      </w:r>
    </w:p>
    <w:p>
      <w:pPr>
        <w:pStyle w:val="ListParagraph"/>
        <w:numPr>
          <w:ilvl w:val="0"/>
          <w:numId w:val="2"/>
        </w:numPr>
        <w:spacing w:before="40" w:after="40"/>
      </w:pPr>
      <w:r>
        <w:rPr>
          <w:rFonts w:ascii="Arial" w:cs="Arial" w:eastAsia="Arial" w:hAnsi="Arial"/>
          <w:sz w:val="22"/>
          <w:szCs w:val="22"/>
        </w:rPr>
        <w:t xml:space="preserve">Dunnicliff, J. - Geotechnical Instrumentation for Monitoring Field Performance.</w:t>
      </w:r>
    </w:p>
    <w:p>
      <w:pPr>
        <w:pStyle w:val="ListParagraph"/>
        <w:numPr>
          <w:ilvl w:val="0"/>
          <w:numId w:val="2"/>
        </w:numPr>
        <w:spacing w:before="40" w:after="40"/>
      </w:pPr>
      <w:r>
        <w:rPr>
          <w:rFonts w:ascii="Arial" w:cs="Arial" w:eastAsia="Arial" w:hAnsi="Arial"/>
          <w:sz w:val="22"/>
          <w:szCs w:val="22"/>
        </w:rPr>
        <w:t xml:space="preserve">INVIAS - Especificaciones Generales de Construccion de Carreteras y Normas de Ensayo.</w:t>
      </w:r>
    </w:p>
    <w:p>
      <w:pPr>
        <w:pStyle w:val="ListParagraph"/>
        <w:numPr>
          <w:ilvl w:val="0"/>
          <w:numId w:val="2"/>
        </w:numPr>
        <w:spacing w:before="40" w:after="40"/>
      </w:pPr>
      <w:r>
        <w:rPr>
          <w:rFonts w:ascii="Arial" w:cs="Arial" w:eastAsia="Arial" w:hAnsi="Arial"/>
          <w:sz w:val="22"/>
          <w:szCs w:val="22"/>
        </w:rPr>
        <w:t xml:space="preserve">ISO 17123-2 - Field procedures for testing geodetic and surveying instruments - Levels.</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Control de Asentamientos - Metodologias y Casos de Estudio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2026-02-10T20:15:44.846Z</dcterms:created>
  <dcterms:modified xsi:type="dcterms:W3CDTF">2026-02-10T20:15:44.847Z</dcterms:modified>
</cp:coreProperties>
</file>

<file path=docProps/custom.xml><?xml version="1.0" encoding="utf-8"?>
<Properties xmlns="http://schemas.openxmlformats.org/officeDocument/2006/custom-properties" xmlns:vt="http://schemas.openxmlformats.org/officeDocument/2006/docPropsVTypes"/>
</file>