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C2C" w:rsidRDefault="00522C2C">
      <w:pPr>
        <w:tabs>
          <w:tab w:val="left" w:pos="1985"/>
        </w:tabs>
        <w:jc w:val="center"/>
        <w:rPr>
          <w:rFonts w:ascii="Times New Roman" w:hAnsi="Times New Roman"/>
          <w:lang w:val="bg-BG"/>
        </w:rPr>
      </w:pPr>
      <w:bookmarkStart w:id="0" w:name="_GoBack"/>
      <w:bookmarkEnd w:id="0"/>
    </w:p>
    <w:p w:rsidR="00EE2864" w:rsidRDefault="00EE2864">
      <w:pPr>
        <w:tabs>
          <w:tab w:val="left" w:pos="1985"/>
        </w:tabs>
        <w:jc w:val="center"/>
        <w:rPr>
          <w:rFonts w:ascii="Times New Roman" w:hAnsi="Times New Roman"/>
          <w:lang w:val="bg-BG"/>
        </w:rPr>
      </w:pPr>
    </w:p>
    <w:p w:rsidR="00EE2864" w:rsidRDefault="00EE2864">
      <w:pPr>
        <w:tabs>
          <w:tab w:val="left" w:pos="1985"/>
        </w:tabs>
        <w:jc w:val="center"/>
        <w:rPr>
          <w:rFonts w:ascii="Times New Roman" w:hAnsi="Times New Roman"/>
          <w:lang w:val="bg-BG"/>
        </w:rPr>
      </w:pPr>
    </w:p>
    <w:p w:rsidR="00EE2864" w:rsidRDefault="00EE2864">
      <w:pPr>
        <w:tabs>
          <w:tab w:val="left" w:pos="1985"/>
        </w:tabs>
        <w:jc w:val="center"/>
        <w:rPr>
          <w:rFonts w:ascii="Times New Roman" w:hAnsi="Times New Roman"/>
          <w:lang w:val="bg-BG"/>
        </w:rPr>
      </w:pPr>
    </w:p>
    <w:p w:rsidR="001D6269" w:rsidRPr="00DB238A" w:rsidRDefault="00E72592">
      <w:pPr>
        <w:tabs>
          <w:tab w:val="left" w:pos="1985"/>
        </w:tabs>
        <w:jc w:val="center"/>
        <w:rPr>
          <w:rFonts w:ascii="Times New Roman" w:hAnsi="Times New Roman"/>
          <w:b/>
          <w:spacing w:val="50"/>
          <w:szCs w:val="24"/>
          <w:lang w:val="bg-BG"/>
        </w:rPr>
      </w:pPr>
      <w:r w:rsidRPr="00DB238A">
        <w:rPr>
          <w:rFonts w:ascii="Times New Roman" w:hAnsi="Times New Roman"/>
          <w:b/>
          <w:spacing w:val="50"/>
          <w:szCs w:val="24"/>
          <w:lang w:val="bg-BG"/>
        </w:rPr>
        <w:t>Р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Е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П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У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Б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Л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И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К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А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 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Б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Ъ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Л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Г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А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Р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И</w:t>
      </w:r>
      <w:r w:rsidR="001D6269" w:rsidRPr="00DB238A">
        <w:rPr>
          <w:rFonts w:ascii="Times New Roman" w:hAnsi="Times New Roman"/>
          <w:b/>
          <w:spacing w:val="50"/>
          <w:szCs w:val="24"/>
          <w:lang w:val="bg-BG"/>
        </w:rPr>
        <w:t xml:space="preserve"> </w:t>
      </w:r>
      <w:r w:rsidRPr="00DB238A">
        <w:rPr>
          <w:rFonts w:ascii="Times New Roman" w:hAnsi="Times New Roman"/>
          <w:b/>
          <w:spacing w:val="50"/>
          <w:szCs w:val="24"/>
          <w:lang w:val="bg-BG"/>
        </w:rPr>
        <w:t>Я</w:t>
      </w:r>
    </w:p>
    <w:p w:rsidR="001D6269" w:rsidRPr="00DB238A" w:rsidRDefault="00E72592">
      <w:pPr>
        <w:pBdr>
          <w:bottom w:val="single" w:sz="12" w:space="1" w:color="auto"/>
        </w:pBdr>
        <w:jc w:val="center"/>
        <w:rPr>
          <w:rFonts w:ascii="Times New Roman" w:hAnsi="Times New Roman"/>
          <w:b/>
          <w:spacing w:val="100"/>
          <w:sz w:val="32"/>
          <w:lang w:val="bg-BG"/>
        </w:rPr>
      </w:pPr>
      <w:r w:rsidRPr="00DB238A">
        <w:rPr>
          <w:rFonts w:ascii="Times New Roman" w:hAnsi="Times New Roman"/>
          <w:b/>
          <w:spacing w:val="60"/>
          <w:sz w:val="32"/>
          <w:lang w:val="bg-BG"/>
        </w:rPr>
        <w:t>М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Н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Т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Е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Р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К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И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 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С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Ъ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В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60"/>
          <w:sz w:val="32"/>
          <w:lang w:val="bg-BG"/>
        </w:rPr>
        <w:t>Е</w:t>
      </w:r>
      <w:r w:rsidR="001D6269" w:rsidRPr="00DB238A">
        <w:rPr>
          <w:rFonts w:ascii="Times New Roman" w:hAnsi="Times New Roman"/>
          <w:b/>
          <w:spacing w:val="60"/>
          <w:sz w:val="32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32"/>
          <w:lang w:val="bg-BG"/>
        </w:rPr>
        <w:t>Т</w:t>
      </w:r>
    </w:p>
    <w:p w:rsidR="001D6269" w:rsidRPr="00936988" w:rsidRDefault="00936988" w:rsidP="0040560B">
      <w:pPr>
        <w:jc w:val="right"/>
        <w:rPr>
          <w:rFonts w:ascii="Arial" w:hAnsi="Arial"/>
          <w:b/>
          <w:szCs w:val="24"/>
          <w:lang w:val="bg-BG"/>
        </w:rPr>
      </w:pPr>
      <w:r w:rsidRPr="00936988">
        <w:rPr>
          <w:rFonts w:ascii="Arial" w:hAnsi="Arial"/>
          <w:b/>
          <w:szCs w:val="24"/>
          <w:lang w:val="bg-BG"/>
        </w:rPr>
        <w:t>Препис</w:t>
      </w:r>
    </w:p>
    <w:p w:rsidR="009F2CC6" w:rsidRPr="00DB238A" w:rsidRDefault="009F2CC6">
      <w:pPr>
        <w:jc w:val="center"/>
        <w:rPr>
          <w:rFonts w:ascii="Times New Roman" w:hAnsi="Times New Roman"/>
          <w:sz w:val="22"/>
          <w:lang w:val="bg-BG"/>
        </w:rPr>
      </w:pPr>
    </w:p>
    <w:p w:rsidR="001D6269" w:rsidRDefault="001D6269">
      <w:pPr>
        <w:jc w:val="center"/>
        <w:rPr>
          <w:rFonts w:ascii="Times New Roman" w:hAnsi="Times New Roman"/>
          <w:sz w:val="22"/>
          <w:lang w:val="bg-BG"/>
        </w:rPr>
      </w:pPr>
    </w:p>
    <w:p w:rsidR="008B1025" w:rsidRPr="00DB238A" w:rsidRDefault="008B1025">
      <w:pPr>
        <w:jc w:val="center"/>
        <w:rPr>
          <w:rFonts w:ascii="Times New Roman" w:hAnsi="Times New Roman"/>
          <w:sz w:val="22"/>
          <w:lang w:val="bg-BG"/>
        </w:rPr>
      </w:pPr>
    </w:p>
    <w:p w:rsidR="001D6269" w:rsidRPr="00DB238A" w:rsidRDefault="00E72592">
      <w:pPr>
        <w:spacing w:line="360" w:lineRule="auto"/>
        <w:jc w:val="center"/>
        <w:rPr>
          <w:rFonts w:ascii="Times New Roman" w:hAnsi="Times New Roman"/>
          <w:b/>
          <w:spacing w:val="100"/>
          <w:sz w:val="40"/>
          <w:szCs w:val="40"/>
          <w:lang w:val="bg-BG"/>
        </w:rPr>
      </w:pP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Р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Ш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Н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И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 </w:t>
      </w:r>
      <w:r w:rsidR="001D6269" w:rsidRPr="00DB238A">
        <w:rPr>
          <w:rFonts w:ascii="Times New Roman" w:hAnsi="Times New Roman"/>
          <w:b/>
          <w:spacing w:val="100"/>
          <w:sz w:val="40"/>
          <w:szCs w:val="40"/>
          <w:lang w:val="bg-BG"/>
        </w:rPr>
        <w:sym w:font="Times New Roman CYR" w:char="2116"/>
      </w:r>
      <w:r w:rsidR="00936988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411</w:t>
      </w:r>
    </w:p>
    <w:p w:rsidR="001D6269" w:rsidRPr="00561DCD" w:rsidRDefault="001D6269">
      <w:pPr>
        <w:jc w:val="center"/>
        <w:rPr>
          <w:rFonts w:ascii="Times New Roman" w:hAnsi="Times New Roman"/>
          <w:b/>
          <w:lang w:val="bg-BG"/>
        </w:rPr>
      </w:pPr>
    </w:p>
    <w:p w:rsidR="001D6269" w:rsidRPr="00DB238A" w:rsidRDefault="00E72592" w:rsidP="00397C5E">
      <w:pPr>
        <w:jc w:val="center"/>
        <w:rPr>
          <w:rFonts w:ascii="Times New Roman" w:hAnsi="Times New Roman"/>
          <w:b/>
          <w:sz w:val="30"/>
          <w:szCs w:val="30"/>
          <w:lang w:val="bg-BG"/>
        </w:rPr>
      </w:pPr>
      <w:r w:rsidRPr="00DB238A">
        <w:rPr>
          <w:rFonts w:ascii="Times New Roman" w:hAnsi="Times New Roman"/>
          <w:b/>
          <w:sz w:val="30"/>
          <w:szCs w:val="30"/>
          <w:lang w:val="bg-BG"/>
        </w:rPr>
        <w:t>от</w:t>
      </w:r>
      <w:r w:rsidR="001D6269" w:rsidRPr="00DB238A">
        <w:rPr>
          <w:rFonts w:ascii="Times New Roman" w:hAnsi="Times New Roman"/>
          <w:b/>
          <w:sz w:val="30"/>
          <w:szCs w:val="30"/>
          <w:lang w:val="bg-BG"/>
        </w:rPr>
        <w:t xml:space="preserve">   </w:t>
      </w:r>
      <w:r w:rsidR="00936988">
        <w:rPr>
          <w:rFonts w:ascii="Times New Roman" w:hAnsi="Times New Roman"/>
          <w:b/>
          <w:sz w:val="30"/>
          <w:szCs w:val="30"/>
          <w:lang w:val="bg-BG"/>
        </w:rPr>
        <w:t>23   юни</w:t>
      </w:r>
      <w:r w:rsidR="001D6269" w:rsidRPr="00DB238A">
        <w:rPr>
          <w:rFonts w:ascii="Times New Roman" w:hAnsi="Times New Roman"/>
          <w:b/>
          <w:sz w:val="30"/>
          <w:szCs w:val="30"/>
          <w:lang w:val="bg-BG"/>
        </w:rPr>
        <w:t xml:space="preserve">   20</w:t>
      </w:r>
      <w:r w:rsidR="00CD33DB">
        <w:rPr>
          <w:rFonts w:ascii="Times New Roman" w:hAnsi="Times New Roman"/>
          <w:b/>
          <w:sz w:val="30"/>
          <w:szCs w:val="30"/>
          <w:lang w:val="bg-BG"/>
        </w:rPr>
        <w:t>2</w:t>
      </w:r>
      <w:r w:rsidR="00CD238B">
        <w:rPr>
          <w:rFonts w:ascii="Times New Roman" w:hAnsi="Times New Roman"/>
          <w:b/>
          <w:sz w:val="30"/>
          <w:szCs w:val="30"/>
          <w:lang w:val="bg-BG"/>
        </w:rPr>
        <w:t>5</w:t>
      </w:r>
      <w:r w:rsidR="001D6269" w:rsidRPr="00DB238A">
        <w:rPr>
          <w:rFonts w:ascii="Times New Roman" w:hAnsi="Times New Roman"/>
          <w:b/>
          <w:sz w:val="30"/>
          <w:szCs w:val="30"/>
          <w:lang w:val="bg-BG"/>
        </w:rPr>
        <w:t xml:space="preserve"> </w:t>
      </w:r>
      <w:r w:rsidRPr="00DB238A">
        <w:rPr>
          <w:rFonts w:ascii="Times New Roman" w:hAnsi="Times New Roman"/>
          <w:b/>
          <w:sz w:val="30"/>
          <w:szCs w:val="30"/>
          <w:lang w:val="bg-BG"/>
        </w:rPr>
        <w:t>година</w:t>
      </w:r>
    </w:p>
    <w:p w:rsidR="009F2CC6" w:rsidRPr="00DB238A" w:rsidRDefault="009F2CC6" w:rsidP="00726906">
      <w:pPr>
        <w:jc w:val="center"/>
        <w:rPr>
          <w:rFonts w:ascii="Times New Roman" w:hAnsi="Times New Roman"/>
          <w:b/>
          <w:lang w:val="bg-BG"/>
        </w:rPr>
      </w:pPr>
    </w:p>
    <w:p w:rsidR="00DB238A" w:rsidRPr="00DB238A" w:rsidRDefault="00DB238A" w:rsidP="00726906">
      <w:pPr>
        <w:jc w:val="center"/>
        <w:rPr>
          <w:rFonts w:ascii="Times New Roman" w:hAnsi="Times New Roman"/>
          <w:b/>
          <w:lang w:val="bg-BG"/>
        </w:rPr>
      </w:pPr>
    </w:p>
    <w:p w:rsidR="00891781" w:rsidRPr="003A471F" w:rsidRDefault="001D6269" w:rsidP="007C03BB">
      <w:pPr>
        <w:tabs>
          <w:tab w:val="left" w:pos="8647"/>
          <w:tab w:val="left" w:pos="9356"/>
        </w:tabs>
        <w:spacing w:before="120" w:line="288" w:lineRule="auto"/>
        <w:ind w:left="1701" w:right="45" w:hanging="567"/>
        <w:jc w:val="both"/>
        <w:rPr>
          <w:rFonts w:ascii="Arial" w:hAnsi="Arial" w:cs="Arial"/>
          <w:b/>
          <w:caps/>
          <w:sz w:val="26"/>
          <w:szCs w:val="26"/>
          <w:lang w:val="bg-BG"/>
        </w:rPr>
      </w:pPr>
      <w:r w:rsidRPr="003A471F">
        <w:rPr>
          <w:rFonts w:ascii="Arial" w:hAnsi="Arial" w:cs="Arial"/>
          <w:b/>
          <w:caps/>
          <w:sz w:val="26"/>
          <w:szCs w:val="26"/>
          <w:lang w:val="bg-BG"/>
        </w:rPr>
        <w:t xml:space="preserve">ЗА </w:t>
      </w:r>
      <w:r w:rsidR="00F03636" w:rsidRPr="00F03636">
        <w:rPr>
          <w:rFonts w:ascii="Arial" w:hAnsi="Arial" w:cs="Arial"/>
          <w:b/>
          <w:smallCaps/>
          <w:sz w:val="26"/>
          <w:szCs w:val="26"/>
          <w:lang w:val="bg-BG"/>
        </w:rPr>
        <w:t>даване на съгласие за изменение на Договора за предоставяне на концесия за подземни богатства – неметални полезни изкопаеми – индустриални минерали – креда, във връзка с техния добив от находище „Бяла вода”, Плевенска област, сключен на 18 юли 2001 г. между Министерския съвет на Република България, представляван от министъра на икономиката</w:t>
      </w:r>
      <w:r w:rsidR="00F03636">
        <w:rPr>
          <w:rFonts w:ascii="Arial" w:hAnsi="Arial" w:cs="Arial"/>
          <w:b/>
          <w:smallCaps/>
          <w:sz w:val="26"/>
          <w:szCs w:val="26"/>
          <w:lang w:val="bg-BG"/>
        </w:rPr>
        <w:t>,</w:t>
      </w:r>
      <w:r w:rsidR="00F03636" w:rsidRPr="00F03636">
        <w:rPr>
          <w:rFonts w:ascii="Arial" w:hAnsi="Arial" w:cs="Arial"/>
          <w:b/>
          <w:smallCaps/>
          <w:sz w:val="26"/>
          <w:szCs w:val="26"/>
          <w:lang w:val="bg-BG"/>
        </w:rPr>
        <w:t xml:space="preserve"> и „Огнеупорни глини“ АД</w:t>
      </w:r>
      <w:r w:rsidR="00F03636">
        <w:rPr>
          <w:rFonts w:ascii="Arial" w:hAnsi="Arial" w:cs="Arial"/>
          <w:b/>
          <w:smallCaps/>
          <w:sz w:val="26"/>
          <w:szCs w:val="26"/>
          <w:lang w:val="bg-BG"/>
        </w:rPr>
        <w:t xml:space="preserve"> -</w:t>
      </w:r>
      <w:r w:rsidR="00F03636" w:rsidRPr="00F03636">
        <w:rPr>
          <w:rFonts w:ascii="Arial" w:hAnsi="Arial" w:cs="Arial"/>
          <w:b/>
          <w:smallCaps/>
          <w:sz w:val="26"/>
          <w:szCs w:val="26"/>
          <w:lang w:val="bg-BG"/>
        </w:rPr>
        <w:t xml:space="preserve"> гр. Плевен, и за отправяне на предложение до концесионера за изменение и допълнение на концесионния договор</w:t>
      </w:r>
    </w:p>
    <w:p w:rsidR="00891781" w:rsidRPr="00561DCD" w:rsidRDefault="00891781" w:rsidP="00561DCD">
      <w:pPr>
        <w:jc w:val="center"/>
        <w:rPr>
          <w:rFonts w:ascii="Times New Roman" w:hAnsi="Times New Roman"/>
          <w:sz w:val="22"/>
          <w:lang w:val="bg-BG"/>
        </w:rPr>
      </w:pPr>
    </w:p>
    <w:p w:rsidR="008B1025" w:rsidRPr="007C03BB" w:rsidRDefault="007C03BB" w:rsidP="007C03BB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>
        <w:rPr>
          <w:rFonts w:ascii="Arial" w:hAnsi="Arial" w:cs="Arial"/>
          <w:sz w:val="26"/>
          <w:szCs w:val="26"/>
          <w:lang w:val="bg-BG"/>
        </w:rPr>
        <w:t>На основание чл. 36, ал. 2 и</w:t>
      </w:r>
      <w:r w:rsidR="00F03636" w:rsidRPr="007C03BB">
        <w:rPr>
          <w:rFonts w:ascii="Arial" w:hAnsi="Arial" w:cs="Arial"/>
          <w:sz w:val="26"/>
          <w:szCs w:val="26"/>
          <w:lang w:val="bg-BG"/>
        </w:rPr>
        <w:t xml:space="preserve"> 4, чл. 66б, ал</w:t>
      </w:r>
      <w:r>
        <w:rPr>
          <w:rFonts w:ascii="Arial" w:hAnsi="Arial" w:cs="Arial"/>
          <w:sz w:val="26"/>
          <w:szCs w:val="26"/>
          <w:lang w:val="bg-BG"/>
        </w:rPr>
        <w:t>. 1, т. 4 и чл. 66в, ал. 5 и</w:t>
      </w:r>
      <w:r w:rsidR="00F03636" w:rsidRPr="007C03BB">
        <w:rPr>
          <w:rFonts w:ascii="Arial" w:hAnsi="Arial" w:cs="Arial"/>
          <w:sz w:val="26"/>
          <w:szCs w:val="26"/>
          <w:lang w:val="bg-BG"/>
        </w:rPr>
        <w:t xml:space="preserve"> 6 от Закона за подземните богатства, § 87, ал. 2 от </w:t>
      </w:r>
      <w:r w:rsidRPr="007C03BB">
        <w:rPr>
          <w:rFonts w:ascii="Arial" w:hAnsi="Arial" w:cs="Arial"/>
          <w:sz w:val="26"/>
          <w:szCs w:val="26"/>
          <w:lang w:val="bg-BG"/>
        </w:rPr>
        <w:t>П</w:t>
      </w:r>
      <w:r w:rsidR="00F03636" w:rsidRPr="007C03BB">
        <w:rPr>
          <w:rFonts w:ascii="Arial" w:hAnsi="Arial" w:cs="Arial"/>
          <w:sz w:val="26"/>
          <w:szCs w:val="26"/>
          <w:lang w:val="bg-BG"/>
        </w:rPr>
        <w:t>реходните и заключителни</w:t>
      </w:r>
      <w:r>
        <w:rPr>
          <w:rFonts w:ascii="Arial" w:hAnsi="Arial" w:cs="Arial"/>
          <w:sz w:val="26"/>
          <w:szCs w:val="26"/>
          <w:lang w:val="bg-BG"/>
        </w:rPr>
        <w:t>те</w:t>
      </w:r>
      <w:r w:rsidR="00F03636" w:rsidRPr="007C03BB">
        <w:rPr>
          <w:rFonts w:ascii="Arial" w:hAnsi="Arial" w:cs="Arial"/>
          <w:sz w:val="26"/>
          <w:szCs w:val="26"/>
          <w:lang w:val="bg-BG"/>
        </w:rPr>
        <w:t xml:space="preserve"> разпоредби на Закона за изменение и допълнение на Закона за подземните богатства</w:t>
      </w:r>
      <w:r>
        <w:rPr>
          <w:rFonts w:ascii="Arial" w:hAnsi="Arial" w:cs="Arial"/>
          <w:sz w:val="26"/>
          <w:szCs w:val="26"/>
          <w:lang w:val="bg-BG"/>
        </w:rPr>
        <w:t xml:space="preserve"> (</w:t>
      </w:r>
      <w:r w:rsidR="00F03636" w:rsidRPr="007C03BB">
        <w:rPr>
          <w:rFonts w:ascii="Arial" w:hAnsi="Arial" w:cs="Arial"/>
          <w:sz w:val="26"/>
          <w:szCs w:val="26"/>
          <w:lang w:val="bg-BG"/>
        </w:rPr>
        <w:t xml:space="preserve">ДВ, бр. 79 от 2020 г.), Решение </w:t>
      </w:r>
      <w:r>
        <w:rPr>
          <w:rFonts w:ascii="Arial" w:hAnsi="Arial" w:cs="Arial"/>
          <w:sz w:val="26"/>
          <w:szCs w:val="26"/>
          <w:lang w:val="bg-BG"/>
        </w:rPr>
        <w:br/>
      </w:r>
      <w:r w:rsidR="00F03636" w:rsidRPr="007C03BB">
        <w:rPr>
          <w:rFonts w:ascii="Arial" w:hAnsi="Arial" w:cs="Arial"/>
          <w:sz w:val="26"/>
          <w:szCs w:val="26"/>
          <w:lang w:val="bg-BG"/>
        </w:rPr>
        <w:t>№ 411</w:t>
      </w:r>
      <w:r>
        <w:rPr>
          <w:rFonts w:ascii="Arial" w:hAnsi="Arial" w:cs="Arial"/>
          <w:sz w:val="26"/>
          <w:szCs w:val="26"/>
          <w:lang w:val="bg-BG"/>
        </w:rPr>
        <w:t xml:space="preserve"> на Министерския съвет от 2001 г. (</w:t>
      </w:r>
      <w:r w:rsidR="00F03636" w:rsidRPr="007C03BB">
        <w:rPr>
          <w:rFonts w:ascii="Arial" w:hAnsi="Arial" w:cs="Arial"/>
          <w:sz w:val="26"/>
          <w:szCs w:val="26"/>
          <w:lang w:val="bg-BG"/>
        </w:rPr>
        <w:t xml:space="preserve">ДВ, бр. 55 от 2001 г.), чл. 19, ал. 4 и чл. 44 от </w:t>
      </w:r>
      <w:r w:rsidRPr="007C03BB">
        <w:rPr>
          <w:rFonts w:ascii="Arial" w:hAnsi="Arial" w:cs="Arial"/>
          <w:sz w:val="26"/>
          <w:szCs w:val="26"/>
          <w:lang w:val="bg-BG"/>
        </w:rPr>
        <w:t>Д</w:t>
      </w:r>
      <w:r w:rsidR="00F03636" w:rsidRPr="007C03BB">
        <w:rPr>
          <w:rFonts w:ascii="Arial" w:hAnsi="Arial" w:cs="Arial"/>
          <w:sz w:val="26"/>
          <w:szCs w:val="26"/>
          <w:lang w:val="bg-BG"/>
        </w:rPr>
        <w:t>оговора за предоставяне на концесия за подземни богатства – неметални полезни изкопаеми - индустриални минерали - креда, във връзка с техния добив от находище „Бяла вода“, Плевенска област, сключен на 18 юли 2001 г. между Министерския съвет на Република България, представляван от министъра на икон</w:t>
      </w:r>
      <w:r>
        <w:rPr>
          <w:rFonts w:ascii="Arial" w:hAnsi="Arial" w:cs="Arial"/>
          <w:sz w:val="26"/>
          <w:szCs w:val="26"/>
          <w:lang w:val="bg-BG"/>
        </w:rPr>
        <w:t>омиката, и „Огнеупорни глини“ АД -</w:t>
      </w:r>
      <w:r w:rsidR="00F03636" w:rsidRPr="007C03BB">
        <w:rPr>
          <w:rFonts w:ascii="Arial" w:hAnsi="Arial" w:cs="Arial"/>
          <w:sz w:val="26"/>
          <w:szCs w:val="26"/>
          <w:lang w:val="bg-BG"/>
        </w:rPr>
        <w:t xml:space="preserve"> гр. Плевен (концесионния договор), мотивирано искане от концесионера с вх. № Е-26-О-72</w:t>
      </w:r>
      <w:r>
        <w:rPr>
          <w:rFonts w:ascii="Arial" w:hAnsi="Arial" w:cs="Arial"/>
          <w:sz w:val="26"/>
          <w:szCs w:val="26"/>
          <w:lang w:val="bg-BG"/>
        </w:rPr>
        <w:t xml:space="preserve"> от 26 юли </w:t>
      </w:r>
      <w:r w:rsidR="00F03636" w:rsidRPr="007C03BB">
        <w:rPr>
          <w:rFonts w:ascii="Arial" w:hAnsi="Arial" w:cs="Arial"/>
          <w:sz w:val="26"/>
          <w:szCs w:val="26"/>
          <w:lang w:val="bg-BG"/>
        </w:rPr>
        <w:t>2023 г. и мотивирано предложение на министъра на енергетиката</w:t>
      </w:r>
    </w:p>
    <w:p w:rsidR="008B1025" w:rsidRDefault="008B1025" w:rsidP="008B1025">
      <w:pPr>
        <w:jc w:val="center"/>
        <w:rPr>
          <w:rFonts w:ascii="Times New Roman" w:hAnsi="Times New Roman"/>
          <w:b/>
          <w:spacing w:val="40"/>
          <w:szCs w:val="24"/>
          <w:lang w:val="en-US"/>
        </w:rPr>
      </w:pPr>
    </w:p>
    <w:p w:rsidR="008B1025" w:rsidRDefault="008B1025" w:rsidP="008B1025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:rsidR="007C03BB" w:rsidRPr="007C03BB" w:rsidRDefault="007C03BB" w:rsidP="008B1025">
      <w:pPr>
        <w:jc w:val="center"/>
        <w:rPr>
          <w:rFonts w:ascii="Times New Roman" w:hAnsi="Times New Roman"/>
          <w:b/>
          <w:spacing w:val="40"/>
          <w:szCs w:val="24"/>
          <w:lang w:val="bg-BG"/>
        </w:rPr>
      </w:pPr>
    </w:p>
    <w:p w:rsidR="001D6269" w:rsidRPr="00DB238A" w:rsidRDefault="00E72592">
      <w:pPr>
        <w:spacing w:line="360" w:lineRule="auto"/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М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Н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Р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К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Я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  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Ъ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В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</w:p>
    <w:p w:rsidR="001D6269" w:rsidRDefault="00E72592">
      <w:pPr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Р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Ш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1D6269" w:rsidRPr="00DB238A">
        <w:rPr>
          <w:rFonts w:ascii="Times New Roman" w:hAnsi="Times New Roman"/>
          <w:b/>
          <w:spacing w:val="40"/>
          <w:sz w:val="28"/>
          <w:szCs w:val="28"/>
          <w:lang w:val="bg-BG"/>
        </w:rPr>
        <w:t>:</w:t>
      </w:r>
    </w:p>
    <w:p w:rsidR="001F7504" w:rsidRDefault="001F7504">
      <w:pPr>
        <w:jc w:val="center"/>
        <w:rPr>
          <w:rFonts w:ascii="Times New Roman" w:hAnsi="Times New Roman"/>
          <w:b/>
          <w:spacing w:val="40"/>
          <w:szCs w:val="24"/>
          <w:lang w:val="en-US"/>
        </w:rPr>
      </w:pPr>
    </w:p>
    <w:p w:rsidR="00C6062F" w:rsidRPr="00C6062F" w:rsidRDefault="00C6062F">
      <w:pPr>
        <w:jc w:val="center"/>
        <w:rPr>
          <w:rFonts w:ascii="Times New Roman" w:hAnsi="Times New Roman"/>
          <w:b/>
          <w:spacing w:val="40"/>
          <w:szCs w:val="24"/>
          <w:lang w:val="en-US"/>
        </w:rPr>
      </w:pP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b/>
          <w:sz w:val="26"/>
          <w:szCs w:val="26"/>
          <w:lang w:val="bg-BG"/>
        </w:rPr>
        <w:t>1.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Дава съгласие за изменение на концесионния договор чрез удължаване на определения с Решение № 411 на Министерски</w:t>
      </w:r>
      <w:r w:rsidR="007C03BB" w:rsidRPr="00A201E1">
        <w:rPr>
          <w:rFonts w:ascii="Arial" w:hAnsi="Arial" w:cs="Arial"/>
          <w:sz w:val="26"/>
          <w:szCs w:val="26"/>
          <w:lang w:val="bg-BG"/>
        </w:rPr>
        <w:t>я съвет от 2001 г. (ДВ, бр. 55 от 2001 г.) срок с 25 години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считано от 6 август 2024 г.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b/>
          <w:sz w:val="26"/>
          <w:szCs w:val="26"/>
          <w:lang w:val="bg-BG"/>
        </w:rPr>
        <w:t>2.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Срокът на концесията се удължава при условията на концесионния договор и на това решение.</w:t>
      </w:r>
    </w:p>
    <w:p w:rsidR="00F03636" w:rsidRPr="00A201E1" w:rsidRDefault="00F03636" w:rsidP="00A201E1">
      <w:pPr>
        <w:spacing w:before="120" w:line="360" w:lineRule="auto"/>
        <w:ind w:right="113"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b/>
          <w:sz w:val="26"/>
          <w:szCs w:val="26"/>
          <w:lang w:val="bg-BG"/>
        </w:rPr>
        <w:t>3.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Предлага на концесионера с допълнително споразумение да се изменят или допълнят клаузите на концесионния договор относно правата и задълженията на страните по концесията, включително свързаните с предоставянето на банкова гаранция, обезпечаваща изпълнението на всички задължения по концесионния договор</w:t>
      </w:r>
      <w:r w:rsidR="007C03BB" w:rsidRPr="00A201E1">
        <w:rPr>
          <w:rFonts w:ascii="Arial" w:hAnsi="Arial" w:cs="Arial"/>
          <w:sz w:val="26"/>
          <w:szCs w:val="26"/>
          <w:lang w:val="bg-BG"/>
        </w:rPr>
        <w:t>,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и условия за осъществяване на концесията, отговорността на концесионера при неизпълнение на договорни задължения и контрола по изпълнение на концесионния договор, </w:t>
      </w:r>
      <w:r w:rsidRPr="00A201E1">
        <w:rPr>
          <w:rFonts w:ascii="Arial" w:hAnsi="Arial" w:cs="Arial"/>
          <w:bCs/>
          <w:sz w:val="26"/>
          <w:szCs w:val="26"/>
          <w:lang w:val="bg-BG"/>
        </w:rPr>
        <w:t>в съответствие с действащата нормативна уредба</w:t>
      </w:r>
      <w:r w:rsidRPr="00A201E1">
        <w:rPr>
          <w:rFonts w:ascii="Arial" w:hAnsi="Arial" w:cs="Arial"/>
          <w:sz w:val="26"/>
          <w:szCs w:val="26"/>
          <w:lang w:val="bg-BG"/>
        </w:rPr>
        <w:t>.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b/>
          <w:sz w:val="26"/>
          <w:szCs w:val="26"/>
          <w:lang w:val="bg-BG"/>
        </w:rPr>
        <w:t xml:space="preserve">4. </w:t>
      </w:r>
      <w:r w:rsidRPr="00A201E1">
        <w:rPr>
          <w:rFonts w:ascii="Arial" w:hAnsi="Arial" w:cs="Arial"/>
          <w:sz w:val="26"/>
          <w:szCs w:val="26"/>
          <w:lang w:val="bg-BG"/>
        </w:rPr>
        <w:t>В допълнителното споразумение по т. 3 за изменение и допълнение на концесионния договор да бъдат включени задължения на концесионера за:</w:t>
      </w:r>
    </w:p>
    <w:p w:rsidR="00F03636" w:rsidRPr="00A201E1" w:rsidRDefault="00F03636" w:rsidP="00A201E1">
      <w:pPr>
        <w:spacing w:before="120" w:line="360" w:lineRule="auto"/>
        <w:ind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>4.1. Разработване на изменение на цялостния работен проект за добив и първична преработка за срока на удълж</w:t>
      </w:r>
      <w:r w:rsidR="007C03BB" w:rsidRPr="00A201E1">
        <w:rPr>
          <w:rFonts w:ascii="Arial" w:hAnsi="Arial" w:cs="Arial"/>
          <w:sz w:val="26"/>
          <w:szCs w:val="26"/>
          <w:lang w:val="bg-BG"/>
        </w:rPr>
        <w:t>аването на концесионния договор.</w:t>
      </w:r>
    </w:p>
    <w:p w:rsidR="00F03636" w:rsidRPr="00A201E1" w:rsidRDefault="00F03636" w:rsidP="00A201E1">
      <w:pPr>
        <w:spacing w:before="120" w:line="360" w:lineRule="auto"/>
        <w:ind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>4.2. Разработване на изменение на цялостния работен проект за ликвидация или консервация на миннодобивния обект и рекултивация на засегнатите земи за срока на  удълж</w:t>
      </w:r>
      <w:r w:rsidR="007C03BB" w:rsidRPr="00A201E1">
        <w:rPr>
          <w:rFonts w:ascii="Arial" w:hAnsi="Arial" w:cs="Arial"/>
          <w:sz w:val="26"/>
          <w:szCs w:val="26"/>
          <w:lang w:val="bg-BG"/>
        </w:rPr>
        <w:t>аването на концесионния договор.</w:t>
      </w:r>
    </w:p>
    <w:p w:rsidR="00F03636" w:rsidRPr="00A201E1" w:rsidRDefault="00F03636" w:rsidP="00A201E1">
      <w:pPr>
        <w:spacing w:before="120" w:line="360" w:lineRule="auto"/>
        <w:ind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>4.3. Разработване на план за</w:t>
      </w:r>
      <w:r w:rsidR="007C03BB" w:rsidRPr="00A201E1">
        <w:rPr>
          <w:rFonts w:ascii="Arial" w:hAnsi="Arial" w:cs="Arial"/>
          <w:sz w:val="26"/>
          <w:szCs w:val="26"/>
          <w:lang w:val="bg-BG"/>
        </w:rPr>
        <w:t xml:space="preserve"> управление на минните отпадъци.</w:t>
      </w:r>
    </w:p>
    <w:p w:rsidR="00F03636" w:rsidRPr="00A201E1" w:rsidRDefault="00F03636" w:rsidP="00A201E1">
      <w:pPr>
        <w:widowControl w:val="0"/>
        <w:tabs>
          <w:tab w:val="left" w:pos="0"/>
          <w:tab w:val="left" w:pos="709"/>
        </w:tabs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 xml:space="preserve">4.4. Предоставяне на финансово обезпечение за изпълнение на </w:t>
      </w:r>
      <w:r w:rsidRPr="00A201E1">
        <w:rPr>
          <w:rFonts w:ascii="Arial" w:hAnsi="Arial" w:cs="Arial"/>
          <w:sz w:val="26"/>
          <w:szCs w:val="26"/>
          <w:lang w:val="bg-BG"/>
        </w:rPr>
        <w:lastRenderedPageBreak/>
        <w:t>задълженията, свързани с ликвидация или консервация на миннодобивния обект и р</w:t>
      </w:r>
      <w:r w:rsidR="007C03BB" w:rsidRPr="00A201E1">
        <w:rPr>
          <w:rFonts w:ascii="Arial" w:hAnsi="Arial" w:cs="Arial"/>
          <w:sz w:val="26"/>
          <w:szCs w:val="26"/>
          <w:lang w:val="bg-BG"/>
        </w:rPr>
        <w:t>екултивация на засегнатите земи.</w:t>
      </w:r>
    </w:p>
    <w:p w:rsidR="00F03636" w:rsidRPr="00A201E1" w:rsidRDefault="00F03636" w:rsidP="00A201E1">
      <w:pPr>
        <w:widowControl w:val="0"/>
        <w:tabs>
          <w:tab w:val="left" w:pos="0"/>
          <w:tab w:val="left" w:pos="709"/>
        </w:tabs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>4.5. Внасяне на 25/50 части от размера на средствата за ликвидация или консервация на миннодобивния обект и рекултивация на засегнатите земи, определени в съгласувания с министъра на енергетиката проект по т. 4.2</w:t>
      </w:r>
      <w:r w:rsidR="00A201E1">
        <w:rPr>
          <w:rFonts w:ascii="Arial" w:hAnsi="Arial" w:cs="Arial"/>
          <w:sz w:val="26"/>
          <w:szCs w:val="26"/>
          <w:lang w:val="bg-BG"/>
        </w:rPr>
        <w:t>, в срок до 30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дни от датата на сключване на договор за доверителна банкова сметка със специално предназначение за обезпечаване изпълнението на задълженията, свързани с ликвидация или консервация на миннодобивния обект и рекултивация на засегнатите земи</w:t>
      </w:r>
      <w:r w:rsidR="00A201E1">
        <w:rPr>
          <w:rFonts w:ascii="Arial" w:hAnsi="Arial" w:cs="Arial"/>
          <w:sz w:val="26"/>
          <w:szCs w:val="26"/>
          <w:lang w:val="bg-BG"/>
        </w:rPr>
        <w:t>.</w:t>
      </w:r>
    </w:p>
    <w:p w:rsidR="00F03636" w:rsidRPr="00A201E1" w:rsidRDefault="00F03636" w:rsidP="00A201E1">
      <w:pPr>
        <w:spacing w:before="120" w:line="360" w:lineRule="auto"/>
        <w:ind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 xml:space="preserve">4.6. Предоставяне на безусловна и неотменяема годишна банкова гаранция, обезпечаваща изпълнението на всички задължения по концесионния договор, в т.ч. концесионно плащане, извършване на годишна вноска от обезпечението по </w:t>
      </w:r>
      <w:r w:rsidR="00A201E1">
        <w:rPr>
          <w:rFonts w:ascii="Arial" w:hAnsi="Arial" w:cs="Arial"/>
          <w:sz w:val="26"/>
          <w:szCs w:val="26"/>
          <w:lang w:val="bg-BG"/>
        </w:rPr>
        <w:t>т. 4.4</w:t>
      </w:r>
      <w:r w:rsidRPr="00A201E1">
        <w:rPr>
          <w:rFonts w:ascii="Arial" w:hAnsi="Arial" w:cs="Arial"/>
          <w:sz w:val="26"/>
          <w:szCs w:val="26"/>
          <w:lang w:val="bg-BG"/>
        </w:rPr>
        <w:t>, данък върху добавената стойност (ДДС), лихви за забавено изпълнение на парични задължения, както и неустойки при неизпълнение на всяко едно непарично задължение или при нару</w:t>
      </w:r>
      <w:r w:rsidR="00A201E1">
        <w:rPr>
          <w:rFonts w:ascii="Arial" w:hAnsi="Arial" w:cs="Arial"/>
          <w:sz w:val="26"/>
          <w:szCs w:val="26"/>
          <w:lang w:val="bg-BG"/>
        </w:rPr>
        <w:t>шаване на условие по концесията.</w:t>
      </w:r>
    </w:p>
    <w:p w:rsidR="00F03636" w:rsidRPr="00A201E1" w:rsidRDefault="00F03636" w:rsidP="00A201E1">
      <w:pPr>
        <w:spacing w:before="120" w:line="360" w:lineRule="auto"/>
        <w:ind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>4.7. Банковата гаранция по т. 4.6 е в размер 100 на сто от стойността на концесионното плащане за предходната година с начислен ДДС, но не по-малко от стойността на минималното годишно кон</w:t>
      </w:r>
      <w:r w:rsidR="00A201E1">
        <w:rPr>
          <w:rFonts w:ascii="Arial" w:hAnsi="Arial" w:cs="Arial"/>
          <w:sz w:val="26"/>
          <w:szCs w:val="26"/>
          <w:lang w:val="bg-BG"/>
        </w:rPr>
        <w:t>цесионно плащане с начислен ДДС.</w:t>
      </w:r>
    </w:p>
    <w:p w:rsidR="00F03636" w:rsidRPr="00A201E1" w:rsidRDefault="00F03636" w:rsidP="00A201E1">
      <w:pPr>
        <w:tabs>
          <w:tab w:val="left" w:pos="142"/>
          <w:tab w:val="left" w:pos="567"/>
        </w:tabs>
        <w:spacing w:before="120" w:line="360" w:lineRule="auto"/>
        <w:ind w:firstLine="1134"/>
        <w:contextualSpacing/>
        <w:jc w:val="both"/>
        <w:rPr>
          <w:rFonts w:ascii="Arial" w:hAnsi="Arial" w:cs="Arial"/>
          <w:sz w:val="26"/>
          <w:szCs w:val="26"/>
          <w:highlight w:val="yellow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>4.8. Възстановяване размера на гаранцията, при усвояване изцяло или на част от нея, в 10-дневен срок от увед</w:t>
      </w:r>
      <w:r w:rsidR="00A201E1">
        <w:rPr>
          <w:rFonts w:ascii="Arial" w:hAnsi="Arial" w:cs="Arial"/>
          <w:sz w:val="26"/>
          <w:szCs w:val="26"/>
          <w:lang w:val="bg-BG"/>
        </w:rPr>
        <w:t>омлението от концедента за това.</w:t>
      </w:r>
    </w:p>
    <w:p w:rsidR="00F03636" w:rsidRPr="00A201E1" w:rsidRDefault="00F03636" w:rsidP="00A201E1">
      <w:pPr>
        <w:tabs>
          <w:tab w:val="left" w:pos="142"/>
          <w:tab w:val="left" w:pos="567"/>
        </w:tabs>
        <w:spacing w:before="120" w:line="360" w:lineRule="auto"/>
        <w:ind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 xml:space="preserve">4.9. Ежегодно отчисляване за срока на удължаването на концесионния договор в специалната банкова сметка, обезпечаваща  изпълнението на задълженията, свързани с ликвидация или консервация на миннодобивния обект и рекултивация на засегнатите земи, на сума, представляваща 1/50 част от стойността на паричните средства за ликвидация или консервация на миннодобивния обект и рекултивация на </w:t>
      </w:r>
      <w:r w:rsidRPr="00A201E1">
        <w:rPr>
          <w:rFonts w:ascii="Arial" w:hAnsi="Arial" w:cs="Arial"/>
          <w:sz w:val="26"/>
          <w:szCs w:val="26"/>
          <w:lang w:val="bg-BG"/>
        </w:rPr>
        <w:lastRenderedPageBreak/>
        <w:t>засегнатите земи, определени в изменения цялостен работен проект за ликвидация или консервация на миннодобивния обект и рекултивация</w:t>
      </w:r>
      <w:r w:rsidR="00A201E1">
        <w:rPr>
          <w:rFonts w:ascii="Arial" w:hAnsi="Arial" w:cs="Arial"/>
          <w:sz w:val="26"/>
          <w:szCs w:val="26"/>
          <w:lang w:val="bg-BG"/>
        </w:rPr>
        <w:t xml:space="preserve"> на засегнатите земи.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b/>
          <w:sz w:val="26"/>
          <w:szCs w:val="26"/>
          <w:lang w:val="bg-BG"/>
        </w:rPr>
        <w:t>5.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С допълнителното споразумение да се изменят клаузите на концесионния договор, уреждащи отношенията, свързани с концесионното плащане, както следва: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>5.1. За срока на удължа</w:t>
      </w:r>
      <w:r w:rsidR="00A201E1">
        <w:rPr>
          <w:rFonts w:ascii="Arial" w:hAnsi="Arial" w:cs="Arial"/>
          <w:sz w:val="26"/>
          <w:szCs w:val="26"/>
          <w:lang w:val="bg-BG"/>
        </w:rPr>
        <w:t>ване на предоставената концесия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концесионерът заплаща на концедента по ред, определен в допълнителното споразумение по т. 3, концесионно плащане, върху размера на което се дължи ДДС, както следва: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 xml:space="preserve">5.1.1. </w:t>
      </w:r>
      <w:r w:rsidR="00A201E1" w:rsidRPr="00A201E1">
        <w:rPr>
          <w:rFonts w:ascii="Arial" w:hAnsi="Arial" w:cs="Arial"/>
          <w:sz w:val="26"/>
          <w:szCs w:val="26"/>
          <w:lang w:val="bg-BG"/>
        </w:rPr>
        <w:t>р</w:t>
      </w:r>
      <w:r w:rsidRPr="00A201E1">
        <w:rPr>
          <w:rFonts w:ascii="Arial" w:hAnsi="Arial" w:cs="Arial"/>
          <w:sz w:val="26"/>
          <w:szCs w:val="26"/>
          <w:lang w:val="bg-BG"/>
        </w:rPr>
        <w:t>азмерът на всяко плащане се определя за единица добито подземно богатство за с</w:t>
      </w:r>
      <w:r w:rsidR="00A201E1">
        <w:rPr>
          <w:rFonts w:ascii="Arial" w:hAnsi="Arial" w:cs="Arial"/>
          <w:sz w:val="26"/>
          <w:szCs w:val="26"/>
          <w:lang w:val="bg-BG"/>
        </w:rPr>
        <w:t>ъответния период като 4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на сто от базата за изчисляване на концес</w:t>
      </w:r>
      <w:r w:rsidR="00962C20">
        <w:rPr>
          <w:rFonts w:ascii="Arial" w:hAnsi="Arial" w:cs="Arial"/>
          <w:sz w:val="26"/>
          <w:szCs w:val="26"/>
          <w:lang w:val="bg-BG"/>
        </w:rPr>
        <w:t>ионното плащане, която е средно</w:t>
      </w:r>
      <w:r w:rsidRPr="00A201E1">
        <w:rPr>
          <w:rFonts w:ascii="Arial" w:hAnsi="Arial" w:cs="Arial"/>
          <w:sz w:val="26"/>
          <w:szCs w:val="26"/>
          <w:lang w:val="bg-BG"/>
        </w:rPr>
        <w:t>претеглената продажна цена за съответния период и се определя на основата на данни, предоставени</w:t>
      </w:r>
      <w:r w:rsidR="00A201E1">
        <w:rPr>
          <w:rFonts w:ascii="Arial" w:hAnsi="Arial" w:cs="Arial"/>
          <w:sz w:val="26"/>
          <w:szCs w:val="26"/>
          <w:lang w:val="bg-BG"/>
        </w:rPr>
        <w:t xml:space="preserve"> от концесионера, но не по-малка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от пазарната цена, определена на база</w:t>
      </w:r>
      <w:r w:rsidR="00A201E1">
        <w:rPr>
          <w:rFonts w:ascii="Arial" w:hAnsi="Arial" w:cs="Arial"/>
          <w:sz w:val="26"/>
          <w:szCs w:val="26"/>
          <w:lang w:val="bg-BG"/>
        </w:rPr>
        <w:t>та на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неконтролирани сделки между несвързани лица, а при износ – не по-ниско от минималната цена за съответния продукт по данни от „Минералс Прайз </w:t>
      </w:r>
      <w:r w:rsidR="00962C20">
        <w:rPr>
          <w:rFonts w:ascii="Arial" w:hAnsi="Arial" w:cs="Arial"/>
          <w:sz w:val="26"/>
          <w:szCs w:val="26"/>
          <w:lang w:val="bg-BG"/>
        </w:rPr>
        <w:t>Уотч”, съгласно чл. 2, т. 1 и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2 от Методиката за определяне на конкретния размер на концесионното възнаграждение за метални полезни изкопаеми, за неметални полезни изкопаеми – индустриални минерали, и за скъпоценни и полускъпоценни камъни – Приложение № 3 към чл. 10 от Наредбата за принципите и методиката за определяне на концесионното възнаграждение за добив на подземни богатства по реда на Закона за подземните богатства, приета с Постановление № 127 на Министерския съвет от 1999 г. (обн., ДВ</w:t>
      </w:r>
      <w:r w:rsidR="00A201E1">
        <w:rPr>
          <w:rFonts w:ascii="Arial" w:hAnsi="Arial" w:cs="Arial"/>
          <w:sz w:val="26"/>
          <w:szCs w:val="26"/>
          <w:lang w:val="bg-BG"/>
        </w:rPr>
        <w:t>, бр. 59 от 1999 г.;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изм. и доп., бр. 46 от 2007 г.);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 xml:space="preserve">5.1.2. </w:t>
      </w:r>
      <w:r w:rsidR="00A201E1" w:rsidRPr="00A201E1">
        <w:rPr>
          <w:rFonts w:ascii="Arial" w:hAnsi="Arial" w:cs="Arial"/>
          <w:sz w:val="26"/>
          <w:szCs w:val="26"/>
          <w:lang w:val="bg-BG"/>
        </w:rPr>
        <w:t>р</w:t>
      </w:r>
      <w:r w:rsidRPr="00A201E1">
        <w:rPr>
          <w:rFonts w:ascii="Arial" w:hAnsi="Arial" w:cs="Arial"/>
          <w:sz w:val="26"/>
          <w:szCs w:val="26"/>
          <w:lang w:val="bg-BG"/>
        </w:rPr>
        <w:t>азмерът на концесионното плащане за единица добито подземно богатство не може да бъде по-</w:t>
      </w:r>
      <w:r w:rsidR="00A201E1">
        <w:rPr>
          <w:rFonts w:ascii="Arial" w:hAnsi="Arial" w:cs="Arial"/>
          <w:sz w:val="26"/>
          <w:szCs w:val="26"/>
          <w:lang w:val="bg-BG"/>
        </w:rPr>
        <w:t>малък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от стойността, получена съгласно чл. 2, т. 3, буква „о" – други индустриални суровини</w:t>
      </w:r>
      <w:r w:rsidR="00A201E1">
        <w:rPr>
          <w:rFonts w:ascii="Arial" w:hAnsi="Arial" w:cs="Arial"/>
          <w:sz w:val="26"/>
          <w:szCs w:val="26"/>
          <w:lang w:val="bg-BG"/>
        </w:rPr>
        <w:t>,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и т. 4 от Методиката - </w:t>
      </w:r>
      <w:r w:rsidR="00A201E1" w:rsidRPr="00A201E1">
        <w:rPr>
          <w:rFonts w:ascii="Arial" w:hAnsi="Arial" w:cs="Arial"/>
          <w:sz w:val="26"/>
          <w:szCs w:val="26"/>
          <w:lang w:val="bg-BG"/>
        </w:rPr>
        <w:t>П</w:t>
      </w:r>
      <w:r w:rsidRPr="00A201E1">
        <w:rPr>
          <w:rFonts w:ascii="Arial" w:hAnsi="Arial" w:cs="Arial"/>
          <w:sz w:val="26"/>
          <w:szCs w:val="26"/>
          <w:lang w:val="bg-BG"/>
        </w:rPr>
        <w:t>риложение № 3 към чл. 10 от Наредбата;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lastRenderedPageBreak/>
        <w:t xml:space="preserve">5.1.3. </w:t>
      </w:r>
      <w:r w:rsidR="00A201E1" w:rsidRPr="00A201E1">
        <w:rPr>
          <w:rFonts w:ascii="Arial" w:hAnsi="Arial" w:cs="Arial"/>
          <w:sz w:val="26"/>
          <w:szCs w:val="26"/>
          <w:lang w:val="bg-BG"/>
        </w:rPr>
        <w:t>м</w:t>
      </w:r>
      <w:r w:rsidRPr="00A201E1">
        <w:rPr>
          <w:rFonts w:ascii="Arial" w:hAnsi="Arial" w:cs="Arial"/>
          <w:sz w:val="26"/>
          <w:szCs w:val="26"/>
          <w:lang w:val="bg-BG"/>
        </w:rPr>
        <w:t>инималният размер на концесионното плащане за всеки отчетен период (шестмесечие) от срока на концесията не може да бъде по-</w:t>
      </w:r>
      <w:r w:rsidR="00A201E1">
        <w:rPr>
          <w:rFonts w:ascii="Arial" w:hAnsi="Arial" w:cs="Arial"/>
          <w:sz w:val="26"/>
          <w:szCs w:val="26"/>
          <w:lang w:val="bg-BG"/>
        </w:rPr>
        <w:t>малък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от сумата, определена на база</w:t>
      </w:r>
      <w:r w:rsidR="00991BB6">
        <w:rPr>
          <w:rFonts w:ascii="Arial" w:hAnsi="Arial" w:cs="Arial"/>
          <w:sz w:val="26"/>
          <w:szCs w:val="26"/>
          <w:lang w:val="bg-BG"/>
        </w:rPr>
        <w:t>та на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30 на сто от предвидения средногодишен добив за срока на концесията – </w:t>
      </w:r>
      <w:r w:rsidR="00991BB6">
        <w:rPr>
          <w:rFonts w:ascii="Arial" w:hAnsi="Arial" w:cs="Arial"/>
          <w:sz w:val="26"/>
          <w:szCs w:val="26"/>
          <w:lang w:val="bg-BG"/>
        </w:rPr>
        <w:t>1</w:t>
      </w:r>
      <w:r w:rsidRPr="00A201E1">
        <w:rPr>
          <w:rFonts w:ascii="Arial" w:hAnsi="Arial" w:cs="Arial"/>
          <w:sz w:val="26"/>
          <w:szCs w:val="26"/>
          <w:lang w:val="bg-BG"/>
        </w:rPr>
        <w:t>125 тона/шестмесечие добита суровина</w:t>
      </w:r>
      <w:r w:rsidR="00991BB6">
        <w:rPr>
          <w:rFonts w:ascii="Arial" w:hAnsi="Arial" w:cs="Arial"/>
          <w:sz w:val="26"/>
          <w:szCs w:val="26"/>
          <w:lang w:val="bg-BG"/>
        </w:rPr>
        <w:t>,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и предвидените стойности за единица добито подземно богатство, съгласно т. 5.1.2;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 xml:space="preserve">5.1.4. </w:t>
      </w:r>
      <w:r w:rsidR="00A201E1" w:rsidRPr="00A201E1">
        <w:rPr>
          <w:rFonts w:ascii="Arial" w:hAnsi="Arial" w:cs="Arial"/>
          <w:sz w:val="26"/>
          <w:szCs w:val="26"/>
          <w:lang w:val="bg-BG"/>
        </w:rPr>
        <w:t>р</w:t>
      </w:r>
      <w:r w:rsidRPr="00A201E1">
        <w:rPr>
          <w:rFonts w:ascii="Arial" w:hAnsi="Arial" w:cs="Arial"/>
          <w:sz w:val="26"/>
          <w:szCs w:val="26"/>
          <w:lang w:val="bg-BG"/>
        </w:rPr>
        <w:t>азмерът на концесионното плащане по т. 5.1</w:t>
      </w:r>
      <w:r w:rsidR="00991BB6">
        <w:rPr>
          <w:rFonts w:ascii="Arial" w:hAnsi="Arial" w:cs="Arial"/>
          <w:sz w:val="26"/>
          <w:szCs w:val="26"/>
          <w:lang w:val="bg-BG"/>
        </w:rPr>
        <w:t>.1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и минималният размер на концесионното плащане по т. 5.1.2. и 5.1.3. се променят с а</w:t>
      </w:r>
      <w:r w:rsidR="00991BB6">
        <w:rPr>
          <w:rFonts w:ascii="Arial" w:hAnsi="Arial" w:cs="Arial"/>
          <w:sz w:val="26"/>
          <w:szCs w:val="26"/>
          <w:lang w:val="bg-BG"/>
        </w:rPr>
        <w:t>кт на министъра на енергетиката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считано от влизане</w:t>
      </w:r>
      <w:r w:rsidR="00991BB6">
        <w:rPr>
          <w:rFonts w:ascii="Arial" w:hAnsi="Arial" w:cs="Arial"/>
          <w:sz w:val="26"/>
          <w:szCs w:val="26"/>
          <w:lang w:val="bg-BG"/>
        </w:rPr>
        <w:t>то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в сила на изменения в нормативната уредба, уреждаща </w:t>
      </w:r>
      <w:r w:rsidR="00991BB6">
        <w:rPr>
          <w:rFonts w:ascii="Arial" w:hAnsi="Arial" w:cs="Arial"/>
          <w:sz w:val="26"/>
          <w:szCs w:val="26"/>
          <w:lang w:val="bg-BG"/>
        </w:rPr>
        <w:t>реда за тяхното определяне.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sz w:val="26"/>
          <w:szCs w:val="26"/>
          <w:lang w:val="bg-BG"/>
        </w:rPr>
        <w:t>5.2. Министърът на енергетиката превежда на основание чл. 61, ал. 5 от Закона за подземните богатства по бюджета на община Белене част от извършеното концесионно плащане в размер 50 на сто без ДДС.</w:t>
      </w:r>
    </w:p>
    <w:p w:rsidR="00F03636" w:rsidRPr="00A201E1" w:rsidRDefault="00F03636" w:rsidP="00A201E1">
      <w:pPr>
        <w:spacing w:before="120" w:line="360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A201E1">
        <w:rPr>
          <w:rFonts w:ascii="Arial" w:hAnsi="Arial" w:cs="Arial"/>
          <w:b/>
          <w:sz w:val="26"/>
          <w:szCs w:val="26"/>
          <w:lang w:val="bg-BG"/>
        </w:rPr>
        <w:t>6.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Оправомощава министъра на енергетиката да уведоми концесионера за решението и да сключи допълнително спора</w:t>
      </w:r>
      <w:r w:rsidR="00991BB6">
        <w:rPr>
          <w:rFonts w:ascii="Arial" w:hAnsi="Arial" w:cs="Arial"/>
          <w:sz w:val="26"/>
          <w:szCs w:val="26"/>
          <w:lang w:val="bg-BG"/>
        </w:rPr>
        <w:t>зумение с „Огнеупорни глини“ АД -</w:t>
      </w:r>
      <w:r w:rsidRPr="00A201E1">
        <w:rPr>
          <w:rFonts w:ascii="Arial" w:hAnsi="Arial" w:cs="Arial"/>
          <w:sz w:val="26"/>
          <w:szCs w:val="26"/>
          <w:lang w:val="bg-BG"/>
        </w:rPr>
        <w:t xml:space="preserve"> гр. Плевен, в едномесечен срок от уведомяването.</w:t>
      </w:r>
    </w:p>
    <w:p w:rsidR="009F2CC6" w:rsidRPr="003A471F" w:rsidRDefault="009F2CC6" w:rsidP="00F322F9">
      <w:pPr>
        <w:pStyle w:val="BodyText"/>
        <w:spacing w:before="120"/>
        <w:ind w:firstLine="1134"/>
        <w:jc w:val="both"/>
        <w:rPr>
          <w:rFonts w:ascii="Times New Roman" w:hAnsi="Times New Roman"/>
          <w:b w:val="0"/>
          <w:sz w:val="26"/>
          <w:szCs w:val="26"/>
        </w:rPr>
      </w:pPr>
    </w:p>
    <w:p w:rsidR="00936988" w:rsidRPr="00990EF2" w:rsidRDefault="00936988">
      <w:pPr>
        <w:ind w:firstLine="1134"/>
        <w:rPr>
          <w:rFonts w:ascii="Arial" w:hAnsi="Arial" w:cs="Arial"/>
          <w:b/>
          <w:szCs w:val="24"/>
        </w:rPr>
      </w:pPr>
      <w:r w:rsidRPr="00990EF2">
        <w:rPr>
          <w:rFonts w:ascii="Arial" w:hAnsi="Arial" w:cs="Arial"/>
          <w:b/>
          <w:szCs w:val="24"/>
        </w:rPr>
        <w:t>МИНИСТЪР-ПРЕДСЕДАТЕЛ: /п/ Росен Желязков</w:t>
      </w:r>
    </w:p>
    <w:p w:rsidR="00936988" w:rsidRPr="00990EF2" w:rsidRDefault="00936988">
      <w:pPr>
        <w:ind w:firstLine="1134"/>
        <w:rPr>
          <w:rFonts w:ascii="Arial" w:hAnsi="Arial" w:cs="Arial"/>
          <w:b/>
          <w:szCs w:val="24"/>
        </w:rPr>
      </w:pPr>
    </w:p>
    <w:p w:rsidR="00936988" w:rsidRPr="00990EF2" w:rsidRDefault="00936988">
      <w:pPr>
        <w:ind w:firstLine="1134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</w:rPr>
        <w:t xml:space="preserve">ЗА </w:t>
      </w:r>
      <w:r w:rsidRPr="00990EF2">
        <w:rPr>
          <w:rFonts w:ascii="Arial" w:hAnsi="Arial" w:cs="Arial"/>
          <w:b/>
          <w:szCs w:val="24"/>
        </w:rPr>
        <w:t>ГЛАВЕН СЕКРЕТАР НА</w:t>
      </w:r>
    </w:p>
    <w:p w:rsidR="00936988" w:rsidRPr="00990EF2" w:rsidRDefault="00936988">
      <w:pPr>
        <w:ind w:firstLine="1134"/>
        <w:rPr>
          <w:rFonts w:ascii="Arial" w:hAnsi="Arial" w:cs="Arial"/>
          <w:b/>
          <w:szCs w:val="24"/>
        </w:rPr>
      </w:pPr>
      <w:r w:rsidRPr="00990EF2">
        <w:rPr>
          <w:rFonts w:ascii="Arial" w:hAnsi="Arial" w:cs="Arial"/>
          <w:b/>
          <w:szCs w:val="24"/>
        </w:rPr>
        <w:t xml:space="preserve">МИНИСТЕРСКИЯ СЪВЕТ: /п/ </w:t>
      </w:r>
      <w:r>
        <w:rPr>
          <w:rFonts w:ascii="Arial" w:hAnsi="Arial" w:cs="Arial"/>
          <w:b/>
        </w:rPr>
        <w:t>Ралица Стоянова</w:t>
      </w:r>
    </w:p>
    <w:p w:rsidR="00936988" w:rsidRPr="00990EF2" w:rsidRDefault="00936988">
      <w:pPr>
        <w:ind w:firstLine="1134"/>
        <w:rPr>
          <w:rFonts w:ascii="Arial" w:hAnsi="Arial" w:cs="Arial"/>
          <w:b/>
          <w:szCs w:val="24"/>
        </w:rPr>
      </w:pPr>
    </w:p>
    <w:sectPr w:rsidR="00936988" w:rsidRPr="00990EF2" w:rsidSect="005526AA">
      <w:headerReference w:type="even" r:id="rId7"/>
      <w:headerReference w:type="default" r:id="rId8"/>
      <w:pgSz w:w="11907" w:h="16840" w:code="9"/>
      <w:pgMar w:top="851" w:right="1463" w:bottom="1701" w:left="1469" w:header="567" w:footer="772" w:gutter="0"/>
      <w:pgNumType w:start="1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1C2" w:rsidRDefault="003E61C2">
      <w:r>
        <w:separator/>
      </w:r>
    </w:p>
  </w:endnote>
  <w:endnote w:type="continuationSeparator" w:id="0">
    <w:p w:rsidR="003E61C2" w:rsidRDefault="003E6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Hebar">
    <w:altName w:val="Bahnschrift Light"/>
    <w:charset w:val="00"/>
    <w:family w:val="swiss"/>
    <w:pitch w:val="variable"/>
    <w:sig w:usb0="00000003" w:usb1="00000000" w:usb2="00000000" w:usb3="00000000" w:csb0="00000001" w:csb1="00000000"/>
  </w:font>
  <w:font w:name="NewSaturionCyr">
    <w:altName w:val="Times New Roman"/>
    <w:charset w:val="00"/>
    <w:family w:val="roman"/>
    <w:pitch w:val="variable"/>
    <w:sig w:usb0="00000287" w:usb1="00000000" w:usb2="00000000" w:usb3="00000000" w:csb0="0000001F" w:csb1="00000000"/>
  </w:font>
  <w:font w:name="Loze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ewSaturionModernCyr">
    <w:altName w:val="Times New Roman"/>
    <w:charset w:val="00"/>
    <w:family w:val="roman"/>
    <w:pitch w:val="variable"/>
    <w:sig w:usb0="00000287" w:usb1="00000000" w:usb2="00000000" w:usb3="00000000" w:csb0="0000001F" w:csb1="00000000"/>
  </w:font>
  <w:font w:name="HebarU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msCyr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o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1C2" w:rsidRDefault="003E61C2">
      <w:r>
        <w:separator/>
      </w:r>
    </w:p>
  </w:footnote>
  <w:footnote w:type="continuationSeparator" w:id="0">
    <w:p w:rsidR="003E61C2" w:rsidRDefault="003E6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219" w:rsidRDefault="0091021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10219" w:rsidRDefault="009102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219" w:rsidRPr="00A73237" w:rsidRDefault="00910219">
    <w:pPr>
      <w:pStyle w:val="Header"/>
      <w:framePr w:wrap="around" w:vAnchor="text" w:hAnchor="margin" w:xAlign="center" w:y="1"/>
      <w:rPr>
        <w:rStyle w:val="PageNumber"/>
        <w:rFonts w:ascii="NewSaturionCyr" w:hAnsi="NewSaturionCyr"/>
      </w:rPr>
    </w:pPr>
    <w:r w:rsidRPr="00A73237">
      <w:rPr>
        <w:rStyle w:val="PageNumber"/>
        <w:rFonts w:ascii="NewSaturionCyr" w:hAnsi="NewSaturionCyr"/>
      </w:rPr>
      <w:fldChar w:fldCharType="begin"/>
    </w:r>
    <w:r w:rsidRPr="00A73237">
      <w:rPr>
        <w:rStyle w:val="PageNumber"/>
        <w:rFonts w:ascii="NewSaturionCyr" w:hAnsi="NewSaturionCyr"/>
      </w:rPr>
      <w:instrText xml:space="preserve">PAGE  </w:instrText>
    </w:r>
    <w:r w:rsidRPr="00A73237">
      <w:rPr>
        <w:rStyle w:val="PageNumber"/>
        <w:rFonts w:ascii="NewSaturionCyr" w:hAnsi="NewSaturionCyr"/>
      </w:rPr>
      <w:fldChar w:fldCharType="separate"/>
    </w:r>
    <w:r w:rsidR="00503042">
      <w:rPr>
        <w:rStyle w:val="PageNumber"/>
        <w:rFonts w:ascii="NewSaturionCyr" w:hAnsi="NewSaturionCyr"/>
        <w:noProof/>
      </w:rPr>
      <w:t>5</w:t>
    </w:r>
    <w:r w:rsidRPr="00A73237">
      <w:rPr>
        <w:rStyle w:val="PageNumber"/>
        <w:rFonts w:ascii="NewSaturionCyr" w:hAnsi="NewSaturionCyr"/>
      </w:rPr>
      <w:fldChar w:fldCharType="end"/>
    </w:r>
  </w:p>
  <w:p w:rsidR="00910219" w:rsidRPr="005526AA" w:rsidRDefault="00910219">
    <w:pPr>
      <w:pStyle w:val="Header"/>
      <w:rPr>
        <w:rFonts w:ascii="Arial" w:hAnsi="Arial" w:cs="Arial"/>
      </w:rPr>
    </w:pPr>
  </w:p>
  <w:p w:rsidR="00910219" w:rsidRPr="005526AA" w:rsidRDefault="00910219">
    <w:pPr>
      <w:pStyle w:val="Header"/>
      <w:rPr>
        <w:rFonts w:ascii="Arial" w:hAnsi="Arial" w:cs="Arial"/>
      </w:rPr>
    </w:pPr>
  </w:p>
  <w:p w:rsidR="00910219" w:rsidRPr="005526AA" w:rsidRDefault="00910219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0108"/>
    <w:multiLevelType w:val="multilevel"/>
    <w:tmpl w:val="5852A5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960"/>
        </w:tabs>
        <w:ind w:left="9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360"/>
        </w:tabs>
        <w:ind w:left="3360" w:hanging="1440"/>
      </w:pPr>
      <w:rPr>
        <w:rFonts w:hint="default"/>
        <w:b/>
      </w:rPr>
    </w:lvl>
  </w:abstractNum>
  <w:abstractNum w:abstractNumId="1" w15:restartNumberingAfterBreak="0">
    <w:nsid w:val="0DED72E2"/>
    <w:multiLevelType w:val="hybridMultilevel"/>
    <w:tmpl w:val="312844DE"/>
    <w:lvl w:ilvl="0" w:tplc="641ABC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C5FCF"/>
    <w:multiLevelType w:val="multilevel"/>
    <w:tmpl w:val="987E806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08"/>
        </w:tabs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84"/>
        </w:tabs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96"/>
        </w:tabs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832"/>
        </w:tabs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08"/>
        </w:tabs>
        <w:ind w:left="6408" w:hanging="1800"/>
      </w:pPr>
      <w:rPr>
        <w:rFonts w:hint="default"/>
      </w:rPr>
    </w:lvl>
  </w:abstractNum>
  <w:abstractNum w:abstractNumId="3" w15:restartNumberingAfterBreak="0">
    <w:nsid w:val="22612682"/>
    <w:multiLevelType w:val="hybridMultilevel"/>
    <w:tmpl w:val="BC8E4B5C"/>
    <w:lvl w:ilvl="0" w:tplc="9A88E206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4" w15:restartNumberingAfterBreak="0">
    <w:nsid w:val="2EC86CA5"/>
    <w:multiLevelType w:val="multilevel"/>
    <w:tmpl w:val="71AEA4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61"/>
        </w:tabs>
        <w:ind w:left="961" w:hanging="7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202"/>
        </w:tabs>
        <w:ind w:left="120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3"/>
        </w:tabs>
        <w:ind w:left="180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4"/>
        </w:tabs>
        <w:ind w:left="204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645"/>
        </w:tabs>
        <w:ind w:left="264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886"/>
        </w:tabs>
        <w:ind w:left="288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487"/>
        </w:tabs>
        <w:ind w:left="348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728"/>
        </w:tabs>
        <w:ind w:left="3728" w:hanging="1800"/>
      </w:pPr>
      <w:rPr>
        <w:rFonts w:hint="default"/>
        <w:b/>
      </w:rPr>
    </w:lvl>
  </w:abstractNum>
  <w:abstractNum w:abstractNumId="5" w15:restartNumberingAfterBreak="0">
    <w:nsid w:val="33A453F0"/>
    <w:multiLevelType w:val="multilevel"/>
    <w:tmpl w:val="CFB87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961A0D"/>
    <w:multiLevelType w:val="hybridMultilevel"/>
    <w:tmpl w:val="D098DAC6"/>
    <w:lvl w:ilvl="0" w:tplc="3ECA3FB8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7" w15:restartNumberingAfterBreak="0">
    <w:nsid w:val="417D1EC8"/>
    <w:multiLevelType w:val="hybridMultilevel"/>
    <w:tmpl w:val="3F540550"/>
    <w:lvl w:ilvl="0" w:tplc="8FEA9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02E39"/>
    <w:multiLevelType w:val="hybridMultilevel"/>
    <w:tmpl w:val="1A3E0D7C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99C2CE1"/>
    <w:multiLevelType w:val="multilevel"/>
    <w:tmpl w:val="E56AB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440"/>
      </w:pPr>
      <w:rPr>
        <w:rFonts w:hint="default"/>
        <w:b/>
      </w:rPr>
    </w:lvl>
  </w:abstractNum>
  <w:abstractNum w:abstractNumId="10" w15:restartNumberingAfterBreak="0">
    <w:nsid w:val="4AC4177E"/>
    <w:multiLevelType w:val="multilevel"/>
    <w:tmpl w:val="136A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."/>
      <w:lvlJc w:val="left"/>
      <w:pPr>
        <w:tabs>
          <w:tab w:val="num" w:pos="1728"/>
        </w:tabs>
        <w:ind w:left="1728" w:hanging="115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4B2B07AD"/>
    <w:multiLevelType w:val="multilevel"/>
    <w:tmpl w:val="73423F88"/>
    <w:lvl w:ilvl="0">
      <w:start w:val="4"/>
      <w:numFmt w:val="decimal"/>
      <w:lvlText w:val="%1."/>
      <w:lvlJc w:val="left"/>
      <w:pPr>
        <w:tabs>
          <w:tab w:val="num" w:pos="460"/>
        </w:tabs>
        <w:ind w:left="460" w:hanging="4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0"/>
        </w:tabs>
        <w:ind w:left="700" w:hanging="4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280"/>
        </w:tabs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120"/>
        </w:tabs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360"/>
        </w:tabs>
        <w:ind w:left="3360" w:hanging="1440"/>
      </w:pPr>
      <w:rPr>
        <w:rFonts w:hint="default"/>
        <w:b/>
      </w:rPr>
    </w:lvl>
  </w:abstractNum>
  <w:abstractNum w:abstractNumId="12" w15:restartNumberingAfterBreak="0">
    <w:nsid w:val="53221216"/>
    <w:multiLevelType w:val="hybridMultilevel"/>
    <w:tmpl w:val="31B2D414"/>
    <w:lvl w:ilvl="0" w:tplc="8E748E3C">
      <w:start w:val="1"/>
      <w:numFmt w:val="decimal"/>
      <w:lvlText w:val="%1."/>
      <w:lvlJc w:val="left"/>
      <w:pPr>
        <w:ind w:left="1554" w:hanging="4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2214" w:hanging="360"/>
      </w:pPr>
    </w:lvl>
    <w:lvl w:ilvl="2" w:tplc="0402001B" w:tentative="1">
      <w:start w:val="1"/>
      <w:numFmt w:val="lowerRoman"/>
      <w:lvlText w:val="%3."/>
      <w:lvlJc w:val="right"/>
      <w:pPr>
        <w:ind w:left="2934" w:hanging="180"/>
      </w:pPr>
    </w:lvl>
    <w:lvl w:ilvl="3" w:tplc="0402000F" w:tentative="1">
      <w:start w:val="1"/>
      <w:numFmt w:val="decimal"/>
      <w:lvlText w:val="%4."/>
      <w:lvlJc w:val="left"/>
      <w:pPr>
        <w:ind w:left="3654" w:hanging="360"/>
      </w:pPr>
    </w:lvl>
    <w:lvl w:ilvl="4" w:tplc="04020019" w:tentative="1">
      <w:start w:val="1"/>
      <w:numFmt w:val="lowerLetter"/>
      <w:lvlText w:val="%5."/>
      <w:lvlJc w:val="left"/>
      <w:pPr>
        <w:ind w:left="4374" w:hanging="360"/>
      </w:pPr>
    </w:lvl>
    <w:lvl w:ilvl="5" w:tplc="0402001B" w:tentative="1">
      <w:start w:val="1"/>
      <w:numFmt w:val="lowerRoman"/>
      <w:lvlText w:val="%6."/>
      <w:lvlJc w:val="right"/>
      <w:pPr>
        <w:ind w:left="5094" w:hanging="180"/>
      </w:pPr>
    </w:lvl>
    <w:lvl w:ilvl="6" w:tplc="0402000F" w:tentative="1">
      <w:start w:val="1"/>
      <w:numFmt w:val="decimal"/>
      <w:lvlText w:val="%7."/>
      <w:lvlJc w:val="left"/>
      <w:pPr>
        <w:ind w:left="5814" w:hanging="360"/>
      </w:pPr>
    </w:lvl>
    <w:lvl w:ilvl="7" w:tplc="04020019" w:tentative="1">
      <w:start w:val="1"/>
      <w:numFmt w:val="lowerLetter"/>
      <w:lvlText w:val="%8."/>
      <w:lvlJc w:val="left"/>
      <w:pPr>
        <w:ind w:left="6534" w:hanging="360"/>
      </w:pPr>
    </w:lvl>
    <w:lvl w:ilvl="8" w:tplc="040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BBF6B57"/>
    <w:multiLevelType w:val="multilevel"/>
    <w:tmpl w:val="4B603B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rebuchet MS" w:hAnsi="Trebuchet MS" w:hint="default"/>
        <w:b/>
      </w:rPr>
    </w:lvl>
    <w:lvl w:ilvl="1">
      <w:start w:val="3"/>
      <w:numFmt w:val="decimal"/>
      <w:lvlText w:val="%1.%2."/>
      <w:lvlJc w:val="left"/>
      <w:pPr>
        <w:tabs>
          <w:tab w:val="num" w:pos="960"/>
        </w:tabs>
        <w:ind w:left="960" w:hanging="720"/>
      </w:pPr>
      <w:rPr>
        <w:rFonts w:ascii="Trebuchet MS" w:hAnsi="Trebuchet MS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720"/>
      </w:pPr>
      <w:rPr>
        <w:rFonts w:ascii="Trebuchet MS" w:hAnsi="Trebuchet MS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1080"/>
      </w:pPr>
      <w:rPr>
        <w:rFonts w:ascii="Trebuchet MS" w:hAnsi="Trebuchet MS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ascii="Trebuchet MS" w:hAnsi="Trebuchet MS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640"/>
        </w:tabs>
        <w:ind w:left="2640" w:hanging="1440"/>
      </w:pPr>
      <w:rPr>
        <w:rFonts w:ascii="Trebuchet MS" w:hAnsi="Trebuchet MS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440"/>
      </w:pPr>
      <w:rPr>
        <w:rFonts w:ascii="Trebuchet MS" w:hAnsi="Trebuchet MS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480"/>
        </w:tabs>
        <w:ind w:left="3480" w:hanging="1800"/>
      </w:pPr>
      <w:rPr>
        <w:rFonts w:ascii="Trebuchet MS" w:hAnsi="Trebuchet MS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720"/>
        </w:tabs>
        <w:ind w:left="3720" w:hanging="1800"/>
      </w:pPr>
      <w:rPr>
        <w:rFonts w:ascii="Trebuchet MS" w:hAnsi="Trebuchet MS" w:hint="default"/>
        <w:b/>
      </w:rPr>
    </w:lvl>
  </w:abstractNum>
  <w:abstractNum w:abstractNumId="14" w15:restartNumberingAfterBreak="0">
    <w:nsid w:val="5D902F7C"/>
    <w:multiLevelType w:val="hybridMultilevel"/>
    <w:tmpl w:val="C97E82D4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B863DA6"/>
    <w:multiLevelType w:val="hybridMultilevel"/>
    <w:tmpl w:val="EFF2A72E"/>
    <w:lvl w:ilvl="0" w:tplc="3C2E15D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0705D8"/>
    <w:multiLevelType w:val="hybridMultilevel"/>
    <w:tmpl w:val="F6DE3456"/>
    <w:lvl w:ilvl="0" w:tplc="31027E74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3216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3936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4656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5376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6096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6816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7536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8256" w:hanging="180"/>
      </w:pPr>
      <w:rPr>
        <w:rFonts w:cs="Times New Roman"/>
      </w:rPr>
    </w:lvl>
  </w:abstractNum>
  <w:abstractNum w:abstractNumId="17" w15:restartNumberingAfterBreak="0">
    <w:nsid w:val="78C02EBD"/>
    <w:multiLevelType w:val="multilevel"/>
    <w:tmpl w:val="794A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480"/>
        </w:tabs>
        <w:ind w:left="3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4800"/>
        </w:tabs>
        <w:ind w:left="48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440"/>
      </w:pPr>
      <w:rPr>
        <w:rFonts w:hint="default"/>
        <w:b/>
      </w:r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17"/>
  </w:num>
  <w:num w:numId="5">
    <w:abstractNumId w:val="9"/>
  </w:num>
  <w:num w:numId="6">
    <w:abstractNumId w:val="10"/>
  </w:num>
  <w:num w:numId="7">
    <w:abstractNumId w:val="2"/>
  </w:num>
  <w:num w:numId="8">
    <w:abstractNumId w:val="0"/>
  </w:num>
  <w:num w:numId="9">
    <w:abstractNumId w:val="11"/>
  </w:num>
  <w:num w:numId="10">
    <w:abstractNumId w:val="15"/>
  </w:num>
  <w:num w:numId="11">
    <w:abstractNumId w:val="8"/>
  </w:num>
  <w:num w:numId="12">
    <w:abstractNumId w:val="7"/>
  </w:num>
  <w:num w:numId="13">
    <w:abstractNumId w:val="1"/>
  </w:num>
  <w:num w:numId="14">
    <w:abstractNumId w:val="3"/>
  </w:num>
  <w:num w:numId="15">
    <w:abstractNumId w:val="6"/>
  </w:num>
  <w:num w:numId="16">
    <w:abstractNumId w:val="16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en-GB" w:vendorID="64" w:dllVersion="131078" w:nlCheck="1" w:checkStyle="1"/>
  <w:activeWritingStyle w:appName="MSWord" w:lang="en-US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B8"/>
    <w:rsid w:val="00000508"/>
    <w:rsid w:val="00001293"/>
    <w:rsid w:val="00006A13"/>
    <w:rsid w:val="00011241"/>
    <w:rsid w:val="00015FFC"/>
    <w:rsid w:val="00024F93"/>
    <w:rsid w:val="0002767E"/>
    <w:rsid w:val="00034055"/>
    <w:rsid w:val="00036C2C"/>
    <w:rsid w:val="000460CE"/>
    <w:rsid w:val="0005049B"/>
    <w:rsid w:val="0005158E"/>
    <w:rsid w:val="00061C17"/>
    <w:rsid w:val="000730C7"/>
    <w:rsid w:val="00074B33"/>
    <w:rsid w:val="00080CB1"/>
    <w:rsid w:val="00086972"/>
    <w:rsid w:val="00086B4F"/>
    <w:rsid w:val="00086EA2"/>
    <w:rsid w:val="00097C39"/>
    <w:rsid w:val="000A1B00"/>
    <w:rsid w:val="000A30DF"/>
    <w:rsid w:val="000B6FDF"/>
    <w:rsid w:val="000C046D"/>
    <w:rsid w:val="000C2E0E"/>
    <w:rsid w:val="000C7A8E"/>
    <w:rsid w:val="000D2995"/>
    <w:rsid w:val="000E2CE1"/>
    <w:rsid w:val="000E4724"/>
    <w:rsid w:val="000F4C8F"/>
    <w:rsid w:val="000F7C8C"/>
    <w:rsid w:val="001066D1"/>
    <w:rsid w:val="001122FB"/>
    <w:rsid w:val="00113D36"/>
    <w:rsid w:val="001207D0"/>
    <w:rsid w:val="0012444C"/>
    <w:rsid w:val="00135F9B"/>
    <w:rsid w:val="00145EA8"/>
    <w:rsid w:val="001503A7"/>
    <w:rsid w:val="0015452B"/>
    <w:rsid w:val="00160246"/>
    <w:rsid w:val="0016146E"/>
    <w:rsid w:val="0016211D"/>
    <w:rsid w:val="00162466"/>
    <w:rsid w:val="00164959"/>
    <w:rsid w:val="00173705"/>
    <w:rsid w:val="00195F4C"/>
    <w:rsid w:val="001A0778"/>
    <w:rsid w:val="001A29B9"/>
    <w:rsid w:val="001A4DE0"/>
    <w:rsid w:val="001C51FE"/>
    <w:rsid w:val="001D0450"/>
    <w:rsid w:val="001D6269"/>
    <w:rsid w:val="001E1678"/>
    <w:rsid w:val="001E410F"/>
    <w:rsid w:val="001F18FD"/>
    <w:rsid w:val="001F1F23"/>
    <w:rsid w:val="001F5457"/>
    <w:rsid w:val="001F7504"/>
    <w:rsid w:val="00206669"/>
    <w:rsid w:val="00213FB8"/>
    <w:rsid w:val="00214FF1"/>
    <w:rsid w:val="00217EA3"/>
    <w:rsid w:val="00223348"/>
    <w:rsid w:val="002249F9"/>
    <w:rsid w:val="00230ED6"/>
    <w:rsid w:val="00235900"/>
    <w:rsid w:val="00245634"/>
    <w:rsid w:val="002519B3"/>
    <w:rsid w:val="00266CC5"/>
    <w:rsid w:val="0028035E"/>
    <w:rsid w:val="002855FD"/>
    <w:rsid w:val="0029038B"/>
    <w:rsid w:val="002A24DE"/>
    <w:rsid w:val="002A36FC"/>
    <w:rsid w:val="002B54E5"/>
    <w:rsid w:val="002D43C8"/>
    <w:rsid w:val="002E0D9F"/>
    <w:rsid w:val="002E0EB9"/>
    <w:rsid w:val="002E5489"/>
    <w:rsid w:val="003002B5"/>
    <w:rsid w:val="003006BF"/>
    <w:rsid w:val="003047A0"/>
    <w:rsid w:val="00307856"/>
    <w:rsid w:val="00310B0F"/>
    <w:rsid w:val="00324B6C"/>
    <w:rsid w:val="00325579"/>
    <w:rsid w:val="00333BB5"/>
    <w:rsid w:val="00333CD5"/>
    <w:rsid w:val="00333DE2"/>
    <w:rsid w:val="00335D47"/>
    <w:rsid w:val="00350F1C"/>
    <w:rsid w:val="00352E4F"/>
    <w:rsid w:val="003567C6"/>
    <w:rsid w:val="003848C5"/>
    <w:rsid w:val="00394B6E"/>
    <w:rsid w:val="00397C5E"/>
    <w:rsid w:val="003A337E"/>
    <w:rsid w:val="003A471F"/>
    <w:rsid w:val="003B72E2"/>
    <w:rsid w:val="003C30E0"/>
    <w:rsid w:val="003D2422"/>
    <w:rsid w:val="003E61C2"/>
    <w:rsid w:val="003E6849"/>
    <w:rsid w:val="003F1592"/>
    <w:rsid w:val="0040560B"/>
    <w:rsid w:val="00411BD8"/>
    <w:rsid w:val="00412979"/>
    <w:rsid w:val="00416E4C"/>
    <w:rsid w:val="00426BFB"/>
    <w:rsid w:val="0043366B"/>
    <w:rsid w:val="00434DE4"/>
    <w:rsid w:val="00441F42"/>
    <w:rsid w:val="00451F95"/>
    <w:rsid w:val="004603D2"/>
    <w:rsid w:val="004605FB"/>
    <w:rsid w:val="00467002"/>
    <w:rsid w:val="00477ABF"/>
    <w:rsid w:val="00485EBB"/>
    <w:rsid w:val="004A670A"/>
    <w:rsid w:val="004B5AEA"/>
    <w:rsid w:val="004C1650"/>
    <w:rsid w:val="004C2B4D"/>
    <w:rsid w:val="004C45AA"/>
    <w:rsid w:val="004C5465"/>
    <w:rsid w:val="004C5884"/>
    <w:rsid w:val="004D3526"/>
    <w:rsid w:val="004E17D6"/>
    <w:rsid w:val="004E2965"/>
    <w:rsid w:val="004E48CF"/>
    <w:rsid w:val="00503042"/>
    <w:rsid w:val="00517B06"/>
    <w:rsid w:val="00522543"/>
    <w:rsid w:val="00522C2C"/>
    <w:rsid w:val="00524543"/>
    <w:rsid w:val="00534D78"/>
    <w:rsid w:val="00535F44"/>
    <w:rsid w:val="00540889"/>
    <w:rsid w:val="005526AA"/>
    <w:rsid w:val="00552705"/>
    <w:rsid w:val="00552AC9"/>
    <w:rsid w:val="00552C47"/>
    <w:rsid w:val="00561DCD"/>
    <w:rsid w:val="00566B12"/>
    <w:rsid w:val="005826EA"/>
    <w:rsid w:val="0059280A"/>
    <w:rsid w:val="005A361E"/>
    <w:rsid w:val="005B52D0"/>
    <w:rsid w:val="005D44AE"/>
    <w:rsid w:val="005F26D1"/>
    <w:rsid w:val="005F7243"/>
    <w:rsid w:val="00604566"/>
    <w:rsid w:val="00614420"/>
    <w:rsid w:val="00627816"/>
    <w:rsid w:val="0063016B"/>
    <w:rsid w:val="006336B7"/>
    <w:rsid w:val="00642475"/>
    <w:rsid w:val="00643BBE"/>
    <w:rsid w:val="006478D8"/>
    <w:rsid w:val="00653DA6"/>
    <w:rsid w:val="00672C7F"/>
    <w:rsid w:val="00674BD8"/>
    <w:rsid w:val="00675451"/>
    <w:rsid w:val="0067757E"/>
    <w:rsid w:val="00680076"/>
    <w:rsid w:val="00681E05"/>
    <w:rsid w:val="00693562"/>
    <w:rsid w:val="006961FE"/>
    <w:rsid w:val="006967B2"/>
    <w:rsid w:val="006A2089"/>
    <w:rsid w:val="006B1546"/>
    <w:rsid w:val="006B43E7"/>
    <w:rsid w:val="006B4963"/>
    <w:rsid w:val="006B67D4"/>
    <w:rsid w:val="006C161F"/>
    <w:rsid w:val="006C3215"/>
    <w:rsid w:val="006C4CE4"/>
    <w:rsid w:val="006C7051"/>
    <w:rsid w:val="006C7E1E"/>
    <w:rsid w:val="006D4301"/>
    <w:rsid w:val="006D6C69"/>
    <w:rsid w:val="006E0643"/>
    <w:rsid w:val="006E0F88"/>
    <w:rsid w:val="006E3F29"/>
    <w:rsid w:val="006E42D2"/>
    <w:rsid w:val="006E564D"/>
    <w:rsid w:val="006F563D"/>
    <w:rsid w:val="0070718B"/>
    <w:rsid w:val="0071354B"/>
    <w:rsid w:val="00716221"/>
    <w:rsid w:val="007211E2"/>
    <w:rsid w:val="0072548E"/>
    <w:rsid w:val="00725957"/>
    <w:rsid w:val="00726906"/>
    <w:rsid w:val="00726B6E"/>
    <w:rsid w:val="00754899"/>
    <w:rsid w:val="00764F35"/>
    <w:rsid w:val="00770007"/>
    <w:rsid w:val="00787821"/>
    <w:rsid w:val="00792733"/>
    <w:rsid w:val="007A26A9"/>
    <w:rsid w:val="007A5638"/>
    <w:rsid w:val="007B14F9"/>
    <w:rsid w:val="007B3C5D"/>
    <w:rsid w:val="007B515D"/>
    <w:rsid w:val="007B67E4"/>
    <w:rsid w:val="007B70EA"/>
    <w:rsid w:val="007C03BB"/>
    <w:rsid w:val="007C0800"/>
    <w:rsid w:val="007C0A06"/>
    <w:rsid w:val="007C1E0B"/>
    <w:rsid w:val="007C27AE"/>
    <w:rsid w:val="007E4F41"/>
    <w:rsid w:val="007E793E"/>
    <w:rsid w:val="007F1FEE"/>
    <w:rsid w:val="0080417B"/>
    <w:rsid w:val="008048DA"/>
    <w:rsid w:val="00805E4E"/>
    <w:rsid w:val="0080619E"/>
    <w:rsid w:val="00815160"/>
    <w:rsid w:val="00821C9D"/>
    <w:rsid w:val="008223EB"/>
    <w:rsid w:val="00822F40"/>
    <w:rsid w:val="0083109A"/>
    <w:rsid w:val="0083376A"/>
    <w:rsid w:val="00834400"/>
    <w:rsid w:val="00835DAA"/>
    <w:rsid w:val="00840C26"/>
    <w:rsid w:val="00854ABA"/>
    <w:rsid w:val="00855B3D"/>
    <w:rsid w:val="0085780F"/>
    <w:rsid w:val="00884918"/>
    <w:rsid w:val="00890ECF"/>
    <w:rsid w:val="00891781"/>
    <w:rsid w:val="00893DDE"/>
    <w:rsid w:val="00897D6C"/>
    <w:rsid w:val="008A4CA8"/>
    <w:rsid w:val="008A6925"/>
    <w:rsid w:val="008A7E3C"/>
    <w:rsid w:val="008B1025"/>
    <w:rsid w:val="008B2CAD"/>
    <w:rsid w:val="008C098B"/>
    <w:rsid w:val="008D386D"/>
    <w:rsid w:val="008E0443"/>
    <w:rsid w:val="008E49F2"/>
    <w:rsid w:val="008E6A51"/>
    <w:rsid w:val="008E6E9B"/>
    <w:rsid w:val="008F1CD9"/>
    <w:rsid w:val="00900205"/>
    <w:rsid w:val="00910219"/>
    <w:rsid w:val="009138BE"/>
    <w:rsid w:val="00916F33"/>
    <w:rsid w:val="009177C5"/>
    <w:rsid w:val="00920FA0"/>
    <w:rsid w:val="009235DE"/>
    <w:rsid w:val="009303B3"/>
    <w:rsid w:val="0093535C"/>
    <w:rsid w:val="00936988"/>
    <w:rsid w:val="00937C31"/>
    <w:rsid w:val="009577D8"/>
    <w:rsid w:val="0095797D"/>
    <w:rsid w:val="00962C20"/>
    <w:rsid w:val="009735CC"/>
    <w:rsid w:val="00976465"/>
    <w:rsid w:val="00977888"/>
    <w:rsid w:val="00985495"/>
    <w:rsid w:val="00987281"/>
    <w:rsid w:val="00991BB6"/>
    <w:rsid w:val="009921A9"/>
    <w:rsid w:val="00992D7F"/>
    <w:rsid w:val="009965D4"/>
    <w:rsid w:val="009A1D72"/>
    <w:rsid w:val="009B3726"/>
    <w:rsid w:val="009D1E76"/>
    <w:rsid w:val="009D799C"/>
    <w:rsid w:val="009E123C"/>
    <w:rsid w:val="009F0CCD"/>
    <w:rsid w:val="009F27F4"/>
    <w:rsid w:val="009F2CC6"/>
    <w:rsid w:val="00A006E4"/>
    <w:rsid w:val="00A01076"/>
    <w:rsid w:val="00A05C35"/>
    <w:rsid w:val="00A12729"/>
    <w:rsid w:val="00A15461"/>
    <w:rsid w:val="00A1623F"/>
    <w:rsid w:val="00A201E1"/>
    <w:rsid w:val="00A24B99"/>
    <w:rsid w:val="00A33F68"/>
    <w:rsid w:val="00A373EB"/>
    <w:rsid w:val="00A50594"/>
    <w:rsid w:val="00A54686"/>
    <w:rsid w:val="00A54B45"/>
    <w:rsid w:val="00A62706"/>
    <w:rsid w:val="00A638CF"/>
    <w:rsid w:val="00A73237"/>
    <w:rsid w:val="00A76868"/>
    <w:rsid w:val="00AA0C90"/>
    <w:rsid w:val="00AA30D1"/>
    <w:rsid w:val="00AB7A56"/>
    <w:rsid w:val="00AC1A84"/>
    <w:rsid w:val="00B06E97"/>
    <w:rsid w:val="00B07F73"/>
    <w:rsid w:val="00B10C31"/>
    <w:rsid w:val="00B10FE9"/>
    <w:rsid w:val="00B301A8"/>
    <w:rsid w:val="00B369B8"/>
    <w:rsid w:val="00B46C83"/>
    <w:rsid w:val="00B50878"/>
    <w:rsid w:val="00B531E7"/>
    <w:rsid w:val="00B5540D"/>
    <w:rsid w:val="00B6196A"/>
    <w:rsid w:val="00B65D59"/>
    <w:rsid w:val="00B7560C"/>
    <w:rsid w:val="00B914BD"/>
    <w:rsid w:val="00B927A2"/>
    <w:rsid w:val="00B9720D"/>
    <w:rsid w:val="00B973B7"/>
    <w:rsid w:val="00BA161F"/>
    <w:rsid w:val="00BA3B94"/>
    <w:rsid w:val="00BA77BC"/>
    <w:rsid w:val="00BB0FE9"/>
    <w:rsid w:val="00BC0B22"/>
    <w:rsid w:val="00BD4322"/>
    <w:rsid w:val="00C02BA3"/>
    <w:rsid w:val="00C07002"/>
    <w:rsid w:val="00C226A0"/>
    <w:rsid w:val="00C2659E"/>
    <w:rsid w:val="00C32E16"/>
    <w:rsid w:val="00C34026"/>
    <w:rsid w:val="00C350E9"/>
    <w:rsid w:val="00C3796C"/>
    <w:rsid w:val="00C40C90"/>
    <w:rsid w:val="00C54ED5"/>
    <w:rsid w:val="00C6062F"/>
    <w:rsid w:val="00C62BF4"/>
    <w:rsid w:val="00C74210"/>
    <w:rsid w:val="00C8211F"/>
    <w:rsid w:val="00C9078A"/>
    <w:rsid w:val="00CB1412"/>
    <w:rsid w:val="00CB6E59"/>
    <w:rsid w:val="00CC3531"/>
    <w:rsid w:val="00CD238B"/>
    <w:rsid w:val="00CD33DB"/>
    <w:rsid w:val="00CE4720"/>
    <w:rsid w:val="00CE552E"/>
    <w:rsid w:val="00CE64BF"/>
    <w:rsid w:val="00CF55F0"/>
    <w:rsid w:val="00D00089"/>
    <w:rsid w:val="00D13941"/>
    <w:rsid w:val="00D2337C"/>
    <w:rsid w:val="00D33F4F"/>
    <w:rsid w:val="00D53E7B"/>
    <w:rsid w:val="00D72A02"/>
    <w:rsid w:val="00D8797A"/>
    <w:rsid w:val="00D90055"/>
    <w:rsid w:val="00DA687E"/>
    <w:rsid w:val="00DA7B4F"/>
    <w:rsid w:val="00DB238A"/>
    <w:rsid w:val="00DC61E0"/>
    <w:rsid w:val="00DC7A9F"/>
    <w:rsid w:val="00DE2FED"/>
    <w:rsid w:val="00DF0B3F"/>
    <w:rsid w:val="00E02345"/>
    <w:rsid w:val="00E05FAB"/>
    <w:rsid w:val="00E13D0F"/>
    <w:rsid w:val="00E231C9"/>
    <w:rsid w:val="00E35102"/>
    <w:rsid w:val="00E378D9"/>
    <w:rsid w:val="00E420AF"/>
    <w:rsid w:val="00E42703"/>
    <w:rsid w:val="00E47F31"/>
    <w:rsid w:val="00E5196F"/>
    <w:rsid w:val="00E523C7"/>
    <w:rsid w:val="00E54159"/>
    <w:rsid w:val="00E66730"/>
    <w:rsid w:val="00E72592"/>
    <w:rsid w:val="00E74C94"/>
    <w:rsid w:val="00E93E14"/>
    <w:rsid w:val="00EA210E"/>
    <w:rsid w:val="00EA23A7"/>
    <w:rsid w:val="00EB2E6A"/>
    <w:rsid w:val="00EB3FD5"/>
    <w:rsid w:val="00EC78A4"/>
    <w:rsid w:val="00ED1CC7"/>
    <w:rsid w:val="00EE2864"/>
    <w:rsid w:val="00F00BF6"/>
    <w:rsid w:val="00F03636"/>
    <w:rsid w:val="00F05118"/>
    <w:rsid w:val="00F07ED1"/>
    <w:rsid w:val="00F14C4D"/>
    <w:rsid w:val="00F17634"/>
    <w:rsid w:val="00F315D6"/>
    <w:rsid w:val="00F31DC6"/>
    <w:rsid w:val="00F322F9"/>
    <w:rsid w:val="00F34CA2"/>
    <w:rsid w:val="00F37BC6"/>
    <w:rsid w:val="00F5026F"/>
    <w:rsid w:val="00F53286"/>
    <w:rsid w:val="00F65F0B"/>
    <w:rsid w:val="00F70550"/>
    <w:rsid w:val="00F90138"/>
    <w:rsid w:val="00F928C9"/>
    <w:rsid w:val="00F94FD8"/>
    <w:rsid w:val="00F954F5"/>
    <w:rsid w:val="00FA145D"/>
    <w:rsid w:val="00FA5CA9"/>
    <w:rsid w:val="00FB4F1A"/>
    <w:rsid w:val="00FB7F1C"/>
    <w:rsid w:val="00FC572C"/>
    <w:rsid w:val="00FD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  <w15:chartTrackingRefBased/>
  <w15:docId w15:val="{3F2780C1-DE33-4583-8AC8-57D29DED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Hebar" w:hAnsi="Hebar"/>
      <w:sz w:val="24"/>
      <w:lang w:val="en-GB"/>
    </w:rPr>
  </w:style>
  <w:style w:type="paragraph" w:styleId="Heading1">
    <w:name w:val="heading 1"/>
    <w:basedOn w:val="Normal"/>
    <w:next w:val="Normal"/>
    <w:qFormat/>
    <w:pPr>
      <w:keepNext/>
      <w:widowControl w:val="0"/>
      <w:spacing w:before="240" w:after="60"/>
      <w:ind w:left="708" w:hanging="708"/>
      <w:jc w:val="center"/>
      <w:outlineLvl w:val="0"/>
    </w:pPr>
    <w:rPr>
      <w:rFonts w:ascii="Times New Roman" w:hAnsi="Times New Roman"/>
      <w:kern w:val="28"/>
      <w:lang w:val="bg-BG"/>
    </w:rPr>
  </w:style>
  <w:style w:type="paragraph" w:styleId="Heading2">
    <w:name w:val="heading 2"/>
    <w:basedOn w:val="Normal"/>
    <w:next w:val="Normal"/>
    <w:qFormat/>
    <w:pPr>
      <w:keepNext/>
      <w:ind w:firstLine="1134"/>
      <w:outlineLvl w:val="1"/>
    </w:pPr>
    <w:rPr>
      <w:rFonts w:ascii="NewSaturionCyr" w:hAnsi="NewSaturionCyr"/>
      <w:b/>
      <w:lang w:val="bg-BG"/>
    </w:rPr>
  </w:style>
  <w:style w:type="paragraph" w:styleId="Heading3">
    <w:name w:val="heading 3"/>
    <w:basedOn w:val="Normal"/>
    <w:next w:val="Normal"/>
    <w:qFormat/>
    <w:pPr>
      <w:keepNext/>
      <w:widowControl w:val="0"/>
      <w:jc w:val="both"/>
      <w:outlineLvl w:val="2"/>
    </w:pPr>
    <w:rPr>
      <w:rFonts w:ascii="Lozen" w:hAnsi="Lozen"/>
      <w:b/>
      <w:lang w:val="en-AU"/>
    </w:rPr>
  </w:style>
  <w:style w:type="paragraph" w:styleId="Heading4">
    <w:name w:val="heading 4"/>
    <w:basedOn w:val="Normal"/>
    <w:next w:val="Normal"/>
    <w:qFormat/>
    <w:pPr>
      <w:keepNext/>
      <w:spacing w:before="140"/>
      <w:ind w:left="1134"/>
      <w:outlineLvl w:val="3"/>
    </w:pPr>
    <w:rPr>
      <w:rFonts w:ascii="NewSaturionModernCyr" w:hAnsi="NewSaturionModernCyr"/>
      <w:b/>
      <w:lang w:val="bg-BG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HebarU" w:hAnsi="HebarU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ommentText">
    <w:name w:val="annotation text"/>
    <w:basedOn w:val="Normal"/>
    <w:semiHidden/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widowControl w:val="0"/>
      <w:ind w:firstLine="720"/>
      <w:jc w:val="both"/>
    </w:pPr>
    <w:rPr>
      <w:rFonts w:ascii="Lozen" w:hAnsi="Lozen"/>
      <w:lang w:val="en-AU"/>
    </w:rPr>
  </w:style>
  <w:style w:type="paragraph" w:styleId="Title">
    <w:name w:val="Title"/>
    <w:basedOn w:val="Normal"/>
    <w:qFormat/>
    <w:pPr>
      <w:widowControl w:val="0"/>
      <w:jc w:val="center"/>
    </w:pPr>
    <w:rPr>
      <w:rFonts w:ascii="Times New Roman" w:hAnsi="Times New Roman"/>
      <w:spacing w:val="40"/>
      <w:sz w:val="28"/>
      <w:lang w:val="en-AU"/>
    </w:rPr>
  </w:style>
  <w:style w:type="paragraph" w:styleId="BodyText2">
    <w:name w:val="Body Text 2"/>
    <w:basedOn w:val="Normal"/>
    <w:pPr>
      <w:widowControl w:val="0"/>
      <w:ind w:firstLine="720"/>
      <w:jc w:val="both"/>
    </w:pPr>
    <w:rPr>
      <w:rFonts w:ascii="Lozen" w:hAnsi="Lozen"/>
      <w:lang w:val="en-AU"/>
    </w:rPr>
  </w:style>
  <w:style w:type="paragraph" w:styleId="TOC1">
    <w:name w:val="toc 1"/>
    <w:basedOn w:val="Normal"/>
    <w:next w:val="Normal"/>
    <w:semiHidden/>
    <w:pPr>
      <w:widowControl w:val="0"/>
      <w:tabs>
        <w:tab w:val="right" w:pos="8640"/>
      </w:tabs>
      <w:spacing w:before="120" w:after="120" w:line="360" w:lineRule="auto"/>
    </w:pPr>
    <w:rPr>
      <w:rFonts w:ascii="Garamond" w:hAnsi="Garamond"/>
      <w:b/>
      <w:noProof/>
      <w:sz w:val="22"/>
    </w:rPr>
  </w:style>
  <w:style w:type="paragraph" w:styleId="BlockText">
    <w:name w:val="Block Text"/>
    <w:basedOn w:val="Normal"/>
    <w:pPr>
      <w:widowControl w:val="0"/>
      <w:ind w:left="720" w:right="1989"/>
      <w:jc w:val="both"/>
    </w:pPr>
    <w:rPr>
      <w:rFonts w:ascii="TmsCyr" w:hAnsi="TmsCyr"/>
      <w:lang w:val="bg-BG"/>
    </w:rPr>
  </w:style>
  <w:style w:type="paragraph" w:styleId="BodyTextIndent3">
    <w:name w:val="Body Text Indent 3"/>
    <w:basedOn w:val="Normal"/>
    <w:pPr>
      <w:widowControl w:val="0"/>
      <w:ind w:firstLine="720"/>
      <w:jc w:val="both"/>
    </w:pPr>
    <w:rPr>
      <w:rFonts w:ascii="Garamond" w:hAnsi="Garamond"/>
      <w:lang w:val="bg-BG"/>
    </w:rPr>
  </w:style>
  <w:style w:type="paragraph" w:styleId="BodyTextIndent2">
    <w:name w:val="Body Text Indent 2"/>
    <w:basedOn w:val="Normal"/>
    <w:pPr>
      <w:ind w:right="9" w:firstLine="720"/>
      <w:jc w:val="both"/>
    </w:pPr>
    <w:rPr>
      <w:rFonts w:ascii="Garamond" w:hAnsi="Garamond"/>
      <w:lang w:val="bg-BG"/>
    </w:rPr>
  </w:style>
  <w:style w:type="paragraph" w:styleId="BodyText">
    <w:name w:val="Body Text"/>
    <w:basedOn w:val="Normal"/>
    <w:pPr>
      <w:jc w:val="center"/>
    </w:pPr>
    <w:rPr>
      <w:rFonts w:ascii="Arial" w:hAnsi="Arial"/>
      <w:b/>
      <w:lang w:val="bg-BG"/>
    </w:rPr>
  </w:style>
  <w:style w:type="paragraph" w:customStyle="1" w:styleId="Uvod">
    <w:name w:val="Uvod"/>
    <w:pPr>
      <w:tabs>
        <w:tab w:val="left" w:pos="1200"/>
        <w:tab w:val="left" w:pos="1500"/>
      </w:tabs>
      <w:spacing w:before="100"/>
      <w:ind w:firstLine="480"/>
      <w:jc w:val="both"/>
    </w:pPr>
    <w:rPr>
      <w:rFonts w:ascii="Trebuchet MS" w:eastAsia="Timok" w:hAnsi="Trebuchet MS"/>
      <w:i/>
      <w:snapToGrid w:val="0"/>
      <w:sz w:val="24"/>
    </w:rPr>
  </w:style>
  <w:style w:type="paragraph" w:customStyle="1" w:styleId="tent">
    <w:name w:val="tent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</w:rPr>
  </w:style>
  <w:style w:type="paragraph" w:customStyle="1" w:styleId="Razdel">
    <w:name w:val="Razdel"/>
    <w:pPr>
      <w:pBdr>
        <w:bottom w:val="double" w:sz="6" w:space="0" w:color="auto"/>
        <w:between w:val="double" w:sz="6" w:space="2" w:color="auto"/>
      </w:pBdr>
      <w:spacing w:after="360" w:line="384" w:lineRule="atLeast"/>
      <w:jc w:val="center"/>
    </w:pPr>
    <w:rPr>
      <w:rFonts w:ascii="Trebuchet MS" w:eastAsia="Timok" w:hAnsi="Trebuchet MS"/>
      <w:b/>
      <w:caps/>
      <w:snapToGrid w:val="0"/>
      <w:color w:val="000000"/>
      <w:sz w:val="30"/>
    </w:rPr>
  </w:style>
  <w:style w:type="paragraph" w:customStyle="1" w:styleId="Glava">
    <w:name w:val="Glava"/>
    <w:pPr>
      <w:keepNext/>
      <w:tabs>
        <w:tab w:val="left" w:pos="1200"/>
      </w:tabs>
      <w:spacing w:before="240" w:after="60"/>
      <w:ind w:left="1200" w:hanging="720"/>
    </w:pPr>
    <w:rPr>
      <w:rFonts w:ascii="Trebuchet MS" w:eastAsia="Timok" w:hAnsi="Trebuchet MS"/>
      <w:b/>
      <w:caps/>
      <w:snapToGrid w:val="0"/>
      <w:sz w:val="25"/>
    </w:rPr>
  </w:style>
  <w:style w:type="paragraph" w:customStyle="1" w:styleId="ras">
    <w:name w:val="ras"/>
    <w:pPr>
      <w:tabs>
        <w:tab w:val="left" w:pos="1200"/>
        <w:tab w:val="left" w:pos="1500"/>
      </w:tabs>
      <w:ind w:firstLine="480"/>
      <w:jc w:val="both"/>
    </w:pPr>
    <w:rPr>
      <w:rFonts w:ascii="Trebuchet MS" w:eastAsia="Timok" w:hAnsi="Trebuchet MS"/>
      <w:snapToGrid w:val="0"/>
      <w:sz w:val="12"/>
    </w:rPr>
  </w:style>
  <w:style w:type="paragraph" w:customStyle="1" w:styleId="tent001">
    <w:name w:val="tent 001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</w:rPr>
  </w:style>
  <w:style w:type="paragraph" w:customStyle="1" w:styleId="tent00">
    <w:name w:val="tent 00"/>
    <w:pPr>
      <w:tabs>
        <w:tab w:val="left" w:pos="1200"/>
        <w:tab w:val="left" w:pos="1500"/>
      </w:tabs>
      <w:spacing w:before="60"/>
      <w:ind w:firstLine="480"/>
      <w:jc w:val="both"/>
    </w:pPr>
    <w:rPr>
      <w:rFonts w:ascii="Trebuchet MS" w:eastAsia="Timok" w:hAnsi="Trebuchet MS"/>
      <w:snapToGrid w:val="0"/>
      <w:sz w:val="22"/>
    </w:rPr>
  </w:style>
  <w:style w:type="paragraph" w:customStyle="1" w:styleId="tent00copy">
    <w:name w:val="tent 00 copy"/>
    <w:pPr>
      <w:tabs>
        <w:tab w:val="left" w:pos="2040"/>
      </w:tabs>
      <w:spacing w:before="40" w:line="250" w:lineRule="atLeast"/>
      <w:ind w:left="2040" w:hanging="840"/>
      <w:jc w:val="both"/>
    </w:pPr>
    <w:rPr>
      <w:rFonts w:ascii="Trebuchet MS" w:eastAsia="Timok" w:hAnsi="Trebuchet MS"/>
      <w:snapToGrid w:val="0"/>
      <w:sz w:val="22"/>
    </w:rPr>
  </w:style>
  <w:style w:type="paragraph" w:customStyle="1" w:styleId="tent01">
    <w:name w:val="tent01"/>
    <w:basedOn w:val="tent"/>
    <w:pPr>
      <w:tabs>
        <w:tab w:val="left" w:pos="1800"/>
      </w:tabs>
      <w:spacing w:before="40"/>
      <w:ind w:left="1200" w:hanging="720"/>
    </w:pPr>
    <w:rPr>
      <w:sz w:val="21"/>
    </w:rPr>
  </w:style>
  <w:style w:type="character" w:customStyle="1" w:styleId="newsbody1">
    <w:name w:val="newsbody1"/>
    <w:rsid w:val="0093535C"/>
    <w:rPr>
      <w:rFonts w:ascii="Verdana" w:hAnsi="Verdana" w:hint="default"/>
      <w:b w:val="0"/>
      <w:bCs w:val="0"/>
      <w:color w:val="000000"/>
      <w:sz w:val="20"/>
      <w:szCs w:val="20"/>
    </w:rPr>
  </w:style>
  <w:style w:type="character" w:customStyle="1" w:styleId="FontStyle19">
    <w:name w:val="Font Style19"/>
    <w:rsid w:val="00653DA6"/>
    <w:rPr>
      <w:rFonts w:ascii="Times New Roman" w:hAnsi="Times New Roman" w:cs="Times New Roman"/>
      <w:sz w:val="22"/>
      <w:szCs w:val="22"/>
    </w:rPr>
  </w:style>
  <w:style w:type="paragraph" w:styleId="ListParagraph">
    <w:name w:val="List Paragraph"/>
    <w:basedOn w:val="Normal"/>
    <w:qFormat/>
    <w:rsid w:val="009F2CC6"/>
    <w:pPr>
      <w:ind w:left="720"/>
      <w:contextualSpacing/>
    </w:pPr>
    <w:rPr>
      <w:rFonts w:ascii="Times New Roman" w:eastAsia="MS Mincho" w:hAnsi="Times New Roman"/>
      <w:szCs w:val="24"/>
    </w:rPr>
  </w:style>
  <w:style w:type="table" w:styleId="TableGrid">
    <w:name w:val="Table Grid"/>
    <w:basedOn w:val="TableNormal"/>
    <w:rsid w:val="00036C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036C2C"/>
    <w:rPr>
      <w:b/>
    </w:rPr>
  </w:style>
  <w:style w:type="paragraph" w:styleId="BalloonText">
    <w:name w:val="Balloon Text"/>
    <w:basedOn w:val="Normal"/>
    <w:link w:val="BalloonTextChar"/>
    <w:rsid w:val="005030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03042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1186</Words>
  <Characters>6462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Р Е П У Б Л И К А   Б Ъ Л Г А Р И Я</vt:lpstr>
      <vt:lpstr>Р Е П У Б Л И К А   Б Ъ Л Г А Р И Я</vt:lpstr>
    </vt:vector>
  </TitlesOfParts>
  <Company>Counsil of Ministers</Company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П У Б Л И К А   Б Ъ Л Г А Р И Я</dc:title>
  <dc:subject/>
  <dc:creator>Бойка Владова</dc:creator>
  <cp:keywords/>
  <dc:description/>
  <cp:lastModifiedBy>bkoycheva</cp:lastModifiedBy>
  <cp:revision>2</cp:revision>
  <cp:lastPrinted>2025-06-25T05:11:00Z</cp:lastPrinted>
  <dcterms:created xsi:type="dcterms:W3CDTF">2025-06-25T05:19:00Z</dcterms:created>
  <dcterms:modified xsi:type="dcterms:W3CDTF">2025-06-25T05:19:00Z</dcterms:modified>
</cp:coreProperties>
</file>