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LARS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JANSEN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Assen, Drenthe, Netherlands | +31 97058049397 | larsjansen0521@outlook.com | linkedin.com/in/lars-jansen-0a37b8393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9+ years of experience designing and delivering reliable Node.js/TypeScript services and React user experiences for production platforms. Strong background in building RESTful WebServices with clear contracts, secure authentication flows, and pragmatic performance work using caching and efficient data-access patterns. Experienced with Microsoft Azure delivery, CI/CD automation, and observability practices that reduce incident time-to-resolution and improve release confidence. Known for clean architecture, thoughtful trade-offs, and collaboration with cross-functional stakeholders to turn complex requirements into maintainable systems that ship predictably.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 (8/11/17)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Boot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MVC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Security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Hibernate/JPA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Maven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Gradle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RESTful WebServices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OpenAPI/Swagger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Microservices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Domain-Driven Design (DDD)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Event-Driven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Kafka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RabbitMQ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WebSockets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Authentication &amp; Authorization (OAuth2, 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Role-Based Access Control (RBAC)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Throttling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&amp; Correlation IDs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Error Handling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Processing &amp; Job Queues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Express/NestJS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GraphQL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DevOps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Jenkins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Docker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Docker Compose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Kubernetes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Helm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Infrastructure as Code (Terraform)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Ansible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Artifact Management (Nexus/Artifacts)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Rollouts &amp; Blue-Green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Canary Releases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Feature Flags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Separation (Dev/Staging/Prod)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Build Optimization &amp; Caching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Versioning &amp; Release Automation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Runbooks &amp; Incident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SLO/SLI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Monitoring &amp; Alerting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Log Aggregation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Microsoft Azure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App Service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Functions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Storage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Key Vault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Monitor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Containerized Deployments (Docker)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Networking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Monitoring &amp; Alerting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Transactions &amp; Consistency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Cache Invalidation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Access Layer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Component-Driven UI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UI Libraries &amp; Design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State Management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Accessible UI Implementation (WCAG)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Profiling &amp; Render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Code Splitting &amp; Lazy Loading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Hooks &amp; UI Utilities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Complex Forms &amp; 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Responsive Layout Engineering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 Modules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Sass/SCSS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Storybook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JUnit 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Mockito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Spring Boot Test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End-to-End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Regression Prevention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&amp; Test Doubles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OWASP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API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Input Validation &amp; Sanitization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Token Security (JWT)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OAuth2 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Principle of Least Privilege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Error Handling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Protection &amp; Privacy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Tracing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Metrics-Driven Reliability Improvements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Alert Triage &amp; Incident Analysis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Production Readiness Reviews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August 2021 to November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RavenTrack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delivery of Java and TypeScript services where API contracts, pagination, and error semantics were standardized across teams, reducing integration regressions by enforcing consistent schema validation and versioning discipline.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Spring Boot endpoints and supporting Node.js services to handle high-throughput workflows with safe retries and idempotency keys, ensuring duplicate events and client timeouts never created inconsistent downstream state.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Azure DevOps and GitHub Actions pipelines that automated tests, security checks, container builds, and staged releases, improving deployment repeatability while keeping rollback paths simple and well-practiced.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Docker-first local and CI environments with deterministic builds, dependency caching, and reproducible runtime configs, shrinking build times and eliminating environment-specific defects that previously escaped to staging.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deployment guardrails including health probes, progressive rollout steps, and automated smoke checks, so production releases could be shipped frequently without sacrificing stability or customer-facing uptime targets.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authentication flows using OAuth2/JWT patterns and strict RBAC enforcement, aligning authorization decisions with auditable policy rules while avoiding privilege escalation through carefully scoped service identities.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PostgreSQL access through indexing, query tuning, and read-path refactors, then paired changes with Redis caching and invalidation rules that preserved correctness while materially reducing p95 response times.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Drove observability improvements by enforcing structured logs with correlation IDs and actionable error categories, enabling faster incident triage and shortening time-to-resolution when failures occurred under real traffic.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product and stakeholders to translate ambiguous requirements into concrete acceptance criteria and technical milestones, keeping scope controlled while still delivering features that matched real operational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through design reviews and PR feedback focused on maintainable architecture boundaries, ensuring new services remained testable, upgradeable, and resilient to changing business rules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background processing patterns with explicit retries, dead-letter handling, and operational dashboards, allowing long-running tasks to be monitored, replayed safely, and diagnosed without manual database intervention.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service-to-service integration reliability by standardizing request timeouts, backoff strategies, and circuit-breaker style protections, preventing cascading failures during partial outages or vendor latency spikes.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secure configuration practices across environments by separating runtime settings from code and tightening access boundaries, reducing configuration drift and preventing secrets from leaking into logs or build artifacts.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performance reviews that identified bottlenecks in serialization, network chatter, and N+1 query patterns, then implemented targeted fixes that improved throughput without trading away clarity or correctness.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cross-functionally to align release planning with support readiness, producing runbooks and incident playbooks that made on-call response calmer, faster, and far less dependent on tribal knowledge.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June 2018 to July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Infinite Loop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Java Spring Boot services and supporting React workflows for business-critical features, focusing on explicit API contracts and validation rules that prevented ambiguous client behavior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CI/CD pipelines in Azure DevOps that executed unit and integration suites, packaged Docker images, and promoted releases through dev and staging gates, improving reliability while reducing manual deployment effort.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containerized deployments with environment-specific configuration and safe rollback procedures, ensuring new versions could be shipped quickly while keeping production stability as a non-negotiable constraint.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resilient integration patterns with clear failure semantics, including retry policies and idempotent endpoints, so transient infrastructure and network issues did not corrupt business data or user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data access for SQL-backed features by tuning queries, adding indexes, and restructuring read paths, then validated improvements using load tests and production metrics rather than assumptions alone.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pragmatic caching strategies using Redis for high-read endpoints, pairing cache keys with explicit invalidation flows to maintain correctness while improving latency under peak usage.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Strengthened operational readiness by improving logging consistency and adding correlation identifiers across services, which materially reduced the time required to trace multi-service requests during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closely with product and design to deliver MVP iterations without sacrificing engineering quality, using incremental delivery and clear scope boundaries to avoid rushed, brittle implementations.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Owned production fixes end-to-end by reproducing issues, shipping targeted patches, and documenting root causes, ensuring recurring failures were addressed structurally rather than repeatedly treated as one-offs.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automated quality checks in pipelines, including linting, static analysis, and test thresholds, creating predictable guardrails that improved long-term maintainability and reduced regression risk.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system design discussions that balanced performance, reliability, and cost, making trade-offs explicit and measurable so decisions could be revisited when scale and constraints changed.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2015 to May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Datamart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Java-based backend components and web application features that supported daily internal operations, prioritizing correctness and clear layering to keep enhancements safe and predictable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reliable CRUD and reporting workflows backed by SQL, including schema improvements and indexing changes that reduced slow queries impacting users handling large datasets during business hours.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build and release routines with automated tests and consistent packaging practices, reducing “works on my machine” failures by standardizing environments and enforcing repeatable deployment steps.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stakeholders to clarify requirements and translate them into implementable stories, ensuring delivered functionality matched real operational processes rather than idealized assumptions.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error handling and logging conventions so production issues could be diagnosed quickly, using structured messages and consistent identifiers to connect user actions with backend execution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Refactored legacy modules into clearer boundaries and reusable components, reducing maintenance overhead and enabling safer feature delivery without introducing unintended side effects across the codebase.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secure input validation and defensive coding practices across endpoints and data entry flows, reducing the risk of malformed data and improving overall system robustness.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batch jobs and scheduled tasks by reducing redundant work and improving query efficiency, ensuring overnight processing completed within predictable windows and did not disrupt daytime usage.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operational stability by responding to production incidents, applying targeted fixes, and documenting lessons learned, making recurring issues less likely and easier to resolve when they did occur.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2011 to 2015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University of Amsterdam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2026-02-16T13:36:17.142Z</dcterms:created>
  <dcterms:modified xsi:type="dcterms:W3CDTF">2026-02-16T13:36:17.142Z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