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REACT / NEXT.JS / TYPESCRIPT FRONTEND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React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Next.js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TypeScript</w:t>
      </w:r>
      <w:r>
        <w:rPr>
          <w:rFonts w:ascii="Arial" w:hAnsi="Arial" w:eastAsia="Arial"/>
          <w:b w:val="0"/>
          <w:color w:val="111111"/>
          <w:sz w:val="17"/>
        </w:rPr>
        <w:t xml:space="preserve"> Frontend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React, Next.js 13-14, TypeScript 5.x, Tailwind CSS, Jest, Playwright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Frontend Engineering: </w:t>
      </w:r>
      <w:r>
        <w:rPr>
          <w:rFonts w:ascii="Arial" w:hAnsi="Arial" w:eastAsia="Arial"/>
          <w:b/>
          <w:color w:val="111111"/>
          <w:sz w:val="16"/>
        </w:rPr>
        <w:t>React, Next.js 13-14, TypeScript 5.x, Tailwind CSS, Jest, Playwright</w:t>
      </w:r>
      <w:r>
        <w:rPr>
          <w:rFonts w:ascii="Arial" w:hAnsi="Arial" w:eastAsia="Arial"/>
          <w:b w:val="0"/>
          <w:color w:val="111111"/>
          <w:sz w:val="16"/>
        </w:rPr>
        <w:t xml:space="preserve">, component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responsive UI, accessibility WCAG 2.2, state management, design systems, SSR/SPA </w:t>
      </w:r>
      <w:r>
        <w:rPr>
          <w:rFonts w:ascii="Arial" w:hAnsi="Arial" w:eastAsia="Arial"/>
          <w:b/>
          <w:color w:val="111111"/>
          <w:sz w:val="16"/>
        </w:rPr>
        <w:t>performance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clients,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authentication flows, error handling, pagination, caching, feature flags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Quality: </w:t>
      </w:r>
      <w:r>
        <w:rPr>
          <w:rFonts w:ascii="Arial" w:hAnsi="Arial" w:eastAsia="Arial"/>
          <w:b/>
          <w:color w:val="111111"/>
          <w:sz w:val="16"/>
        </w:rPr>
        <w:t>Jest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React</w:t>
      </w:r>
      <w:r>
        <w:rPr>
          <w:rFonts w:ascii="Arial" w:hAnsi="Arial" w:eastAsia="Arial"/>
          <w:b w:val="0"/>
          <w:color w:val="111111"/>
          <w:sz w:val="16"/>
        </w:rPr>
        <w:t xml:space="preserve"> Testing Library or framework equivalents,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>, Cypress, visual regression checks, contract testing, code review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CDN caching, static hosting, release gates,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UI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budgets, migration planning, design-token governance, mentoring, production debugging, cross-team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analytics platform using </w:t>
      </w:r>
      <w:r>
        <w:rPr>
          <w:rFonts w:ascii="Arial" w:hAnsi="Arial" w:eastAsia="Arial"/>
          <w:b/>
          <w:color w:val="111111"/>
          <w:sz w:val="16"/>
        </w:rPr>
        <w:t>React, Next.js 13-14, TypeScript 5.x, Tailwind CSS, Jest, Playwright</w:t>
      </w:r>
      <w:r>
        <w:rPr>
          <w:rFonts w:ascii="Arial" w:hAnsi="Arial" w:eastAsia="Arial"/>
          <w:b w:val="0"/>
          <w:color w:val="111111"/>
          <w:sz w:val="16"/>
        </w:rPr>
        <w:t xml:space="preserve">, improving page interaction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route-level code splitting, caching, and component boundary cleanup.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screens into reusable design system components, removing duplicated form logic and reducing visual regression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secure dashboard, reporting, and workflow screens that consumed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consistent loading states, validation messages, pagination, and audit-friendly activity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UI defects involving stale cached filters, broken browser navigation, inconsistent timezone rendering, and slow table virtualization during peak customer reporting periods.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Introduced end-to-end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 xml:space="preserve"> coverage, component-level testing, and CI quality gates so high-risk frontend releases reached production with stronger confidence and fewer rollback events.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backend engineers to refine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error payloads, and feature-flag behavior, reducing ambiguity between frontend states and service responses.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accessibility across forms, modals, and data grids by correcting keyboard focus handling, ARIA labeling, color contrast, and screen-reader announcements.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Coached engineers on scalable component design, state management tradeoffs,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pull request standards that kept the UI codebase maintainable.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release dashboards and production monitoring views for client-side errors, web vitals, and adoption metrics so product teams could measure customer impact after launches.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portals with </w:t>
      </w:r>
      <w:r>
        <w:rPr>
          <w:rFonts w:ascii="Arial" w:hAnsi="Arial" w:eastAsia="Arial"/>
          <w:b/>
          <w:color w:val="111111"/>
          <w:sz w:val="16"/>
        </w:rPr>
        <w:t>React</w:t>
      </w:r>
      <w:r>
        <w:rPr>
          <w:rFonts w:ascii="Arial" w:hAnsi="Arial" w:eastAsia="Arial"/>
          <w:b w:val="0"/>
          <w:color w:val="111111"/>
          <w:sz w:val="16"/>
        </w:rPr>
        <w:t xml:space="preserve">-era component patterns,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, API-driven forms, and responsive layouts, improving tenant workflow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older view templates into modular frontend features with reusable validation, predictable state transitions, and stronger regression coverage around payment and leasing 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defects involving duplicate submit actions, missing confirmation states, inconsistent browser history, and slow rendering on large property record 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dashboard and notification interfaces that integrated with backend services for tenant messages, payment events, document generation, and scheduled reminders.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bundle size, asset caching, and data fetching patterns to reduce initial page wait time while preserving compatibility with existing backend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to reproduce hard-to-detect UI issues in staging, then delivered targeted fixes without creating broader regressions in related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frontend test discipline with </w:t>
      </w:r>
      <w:r>
        <w:rPr>
          <w:rFonts w:ascii="Arial" w:hAnsi="Arial" w:eastAsia="Arial"/>
          <w:b/>
          <w:color w:val="111111"/>
          <w:sz w:val="16"/>
        </w:rPr>
        <w:t>Jest</w:t>
      </w:r>
      <w:r>
        <w:rPr>
          <w:rFonts w:ascii="Arial" w:hAnsi="Arial" w:eastAsia="Arial"/>
          <w:b w:val="0"/>
          <w:color w:val="111111"/>
          <w:sz w:val="16"/>
        </w:rPr>
        <w:t>, integration checks, and smoke automation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accessibility, component boundaries, practical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 usage, and debugging techniques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fundraising interfaces and donor management workflows with JavaScript, reusable UI modules, REST integrations, and reporting-focused screen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search, campaign reporting, and data import usability by tuning frontend interactions and reducing common form-related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involving malformed CSV previews, timezone display differences, partial save states, and confusing validation messages during large donor imports.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UI pieces for campaign records, donor profiles, and activity timelines so teams could deliver fundraising features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of older interface patterns into more maintainable JavaScript modules with documented release checks and stronger automated test coverage.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backend and DevOps teams to improve logging context for client-reported errors, making production troubleshooting faster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Participated in code reviews focused on accessibility, maintainability, browser compatibility, and safe handling of sensitive nonprofit donor information.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web features for agenda publishing, public records, and subscription workflows using JavaScript, server-rendered pages,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>, and Linux deployments.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by strengthening validation, upload feedback, and notification UI flows for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customer issues involving failed document uploads, missing metadata, inconsistent search filters, and confusing error states during publication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web workflows that handled meeting documents, public records, and subscription notifications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frontend release checks so new engineers could support legacy government portals with fewer onboarding delays.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browser-specific defects, deliver safe patches, and protect active public-sector customer sites from avoidable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using JavaScript, HTML, </w:t>
      </w:r>
      <w:r>
        <w:rPr>
          <w:rFonts w:ascii="Arial" w:hAnsi="Arial" w:eastAsia="Arial"/>
          <w:b/>
          <w:color w:val="111111"/>
          <w:sz w:val="16"/>
        </w:rPr>
        <w:t>CSS</w:t>
      </w:r>
      <w:r>
        <w:rPr>
          <w:rFonts w:ascii="Arial" w:hAnsi="Arial" w:eastAsia="Arial"/>
          <w:b w:val="0"/>
          <w:color w:val="111111"/>
          <w:sz w:val="16"/>
        </w:rPr>
        <w:t xml:space="preserve">, Python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automation and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browser-based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defects involving bad input handling, missing null checks, inconsistent table updates, and unclear status messages by adding validation and safer error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UI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Portal Modernization: Rebuilt a legacy account and workflow portal with </w:t>
      </w:r>
      <w:r>
        <w:rPr>
          <w:rFonts w:ascii="Arial" w:hAnsi="Arial" w:eastAsia="Arial"/>
          <w:b/>
          <w:color w:val="111111"/>
          <w:sz w:val="16"/>
        </w:rPr>
        <w:t>React, Next.js 13-14, TypeScript 5.x, Tailwind CSS, Jest, Playwright</w:t>
      </w:r>
      <w:r>
        <w:rPr>
          <w:rFonts w:ascii="Arial" w:hAnsi="Arial" w:eastAsia="Arial"/>
          <w:b w:val="0"/>
          <w:color w:val="111111"/>
          <w:sz w:val="16"/>
        </w:rPr>
        <w:t xml:space="preserve">, reusable UI foundations, API contract validation, and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 that reduced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page load friction by </w:t>
      </w:r>
      <w:r>
        <w:rPr>
          <w:rFonts w:ascii="Arial" w:hAnsi="Arial" w:eastAsia="Arial"/>
          <w:b/>
          <w:color w:val="111111"/>
          <w:sz w:val="16"/>
        </w:rPr>
        <w:t>26%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 System Governance Platform: Created a component documentation and visual regression workflow around </w:t>
      </w:r>
      <w:r>
        <w:rPr>
          <w:rFonts w:ascii="Arial" w:hAnsi="Arial" w:eastAsia="Arial"/>
          <w:b/>
          <w:color w:val="111111"/>
          <w:sz w:val="16"/>
        </w:rPr>
        <w:t>React, Next.js 13-14, TypeScript 5.x, Tailwind CSS, Jest, Playwright</w:t>
      </w:r>
      <w:r>
        <w:rPr>
          <w:rFonts w:ascii="Arial" w:hAnsi="Arial" w:eastAsia="Arial"/>
          <w:b w:val="0"/>
          <w:color w:val="111111"/>
          <w:sz w:val="16"/>
        </w:rPr>
        <w:t xml:space="preserve">, Storybook,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>, and token-based theming so product teams could ship consistent UI changes with fewer regressions.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React / Next.js / TypeScript Frontend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