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NODE.JS / AWS SERVERLESS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Node.js</w:t>
      </w:r>
      <w:r>
        <w:rPr>
          <w:rFonts w:ascii="Arial" w:hAnsi="Arial" w:eastAsia="Arial"/>
          <w:b w:val="0"/>
          <w:color w:val="111111"/>
          <w:sz w:val="17"/>
        </w:rPr>
        <w:t>/</w:t>
      </w:r>
      <w:r>
        <w:rPr>
          <w:rFonts w:ascii="Arial" w:hAnsi="Arial" w:eastAsia="Arial"/>
          <w:b/>
          <w:color w:val="111111"/>
          <w:sz w:val="17"/>
        </w:rPr>
        <w:t>AWS</w:t>
      </w:r>
      <w:r>
        <w:rPr>
          <w:rFonts w:ascii="Arial" w:hAnsi="Arial" w:eastAsia="Arial"/>
          <w:b w:val="0"/>
          <w:color w:val="111111"/>
          <w:sz w:val="17"/>
        </w:rPr>
        <w:t xml:space="preserve"> Serverless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Node.js 18-20, TypeScript 5.x, REST APIs, GraphQL, PostgreSQL, AWS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Backend Engineering: </w:t>
      </w:r>
      <w:r>
        <w:rPr>
          <w:rFonts w:ascii="Arial" w:hAnsi="Arial" w:eastAsia="Arial"/>
          <w:b/>
          <w:color w:val="111111"/>
          <w:sz w:val="16"/>
        </w:rPr>
        <w:t>Node.js 18-20, TypeScript 5.x, REST APIs, GraphQL,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service-layer design, API gateways, </w:t>
      </w:r>
      <w:r>
        <w:rPr>
          <w:rFonts w:ascii="Arial" w:hAnsi="Arial" w:eastAsia="Arial"/>
          <w:b/>
          <w:color w:val="111111"/>
          <w:sz w:val="16"/>
        </w:rPr>
        <w:t>OpenAPI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gRPC</w:t>
      </w:r>
      <w:r>
        <w:rPr>
          <w:rFonts w:ascii="Arial" w:hAnsi="Arial" w:eastAsia="Arial"/>
          <w:b w:val="0"/>
          <w:color w:val="111111"/>
          <w:sz w:val="16"/>
        </w:rPr>
        <w:t>, async processing, background jobs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Databases &amp; Messaging: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13-16,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8, </w:t>
      </w:r>
      <w:r>
        <w:rPr>
          <w:rFonts w:ascii="Arial" w:hAnsi="Arial" w:eastAsia="Arial"/>
          <w:b/>
          <w:color w:val="111111"/>
          <w:sz w:val="16"/>
        </w:rPr>
        <w:t>SQL Server</w:t>
      </w:r>
      <w:r>
        <w:rPr>
          <w:rFonts w:ascii="Arial" w:hAnsi="Arial" w:eastAsia="Arial"/>
          <w:b w:val="0"/>
          <w:color w:val="111111"/>
          <w:sz w:val="16"/>
        </w:rPr>
        <w:t xml:space="preserve">, MongoDB 6-7,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 6-7, </w:t>
      </w:r>
      <w:r>
        <w:rPr>
          <w:rFonts w:ascii="Arial" w:hAnsi="Arial" w:eastAsia="Arial"/>
          <w:b/>
          <w:color w:val="111111"/>
          <w:sz w:val="16"/>
        </w:rPr>
        <w:t>Kafka</w:t>
      </w:r>
      <w:r>
        <w:rPr>
          <w:rFonts w:ascii="Arial" w:hAnsi="Arial" w:eastAsia="Arial"/>
          <w:b w:val="0"/>
          <w:color w:val="111111"/>
          <w:sz w:val="16"/>
        </w:rPr>
        <w:t>, SQS, RabbitMQ, indexing, query tuning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DevOps: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GCP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Kubernetes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Terraform</w:t>
      </w:r>
      <w:r>
        <w:rPr>
          <w:rFonts w:ascii="Arial" w:hAnsi="Arial" w:eastAsia="Arial"/>
          <w:b w:val="0"/>
          <w:color w:val="111111"/>
          <w:sz w:val="16"/>
        </w:rPr>
        <w:t xml:space="preserve"> 1.x,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>, secrets management, deployment automation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Testing &amp; Reliability: Unit testing, integration testing, contract testing, load testing, mutation-safe migrations,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incident response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System design,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event-driven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domain-driven design,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reviews, mentoring, production ownership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backend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for a SaaS workflow and analytics platform using </w:t>
      </w:r>
      <w:r>
        <w:rPr>
          <w:rFonts w:ascii="Arial" w:hAnsi="Arial" w:eastAsia="Arial"/>
          <w:b/>
          <w:color w:val="111111"/>
          <w:sz w:val="16"/>
        </w:rPr>
        <w:t>Node.js 18-20, TypeScript 5.x, REST APIs, GraphQL,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API response reliability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clearer service boundaries and async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versioned </w:t>
      </w:r>
      <w:r>
        <w:rPr>
          <w:rFonts w:ascii="Arial" w:hAnsi="Arial" w:eastAsia="Arial"/>
          <w:b/>
          <w:color w:val="111111"/>
          <w:sz w:val="16"/>
        </w:rPr>
        <w:t>REST</w:t>
      </w:r>
      <w:r>
        <w:rPr>
          <w:rFonts w:ascii="Arial" w:hAnsi="Arial" w:eastAsia="Arial"/>
          <w:b w:val="0"/>
          <w:color w:val="111111"/>
          <w:sz w:val="16"/>
        </w:rPr>
        <w:t xml:space="preserve"> and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APIs</w:t>
      </w:r>
      <w:r>
        <w:rPr>
          <w:rFonts w:ascii="Arial" w:hAnsi="Arial" w:eastAsia="Arial"/>
          <w:b w:val="0"/>
          <w:color w:val="111111"/>
          <w:sz w:val="16"/>
        </w:rPr>
        <w:t xml:space="preserve"> with strong contracts, validation, and error semantics, reducing frontend-backend integration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Migrated legacy synchronous services into containerized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 with repeatable builds, staged deployment gates, and production-safe environment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recurring production errors caused by slow ORM queries, missing composite indexes, inconsistent pagination, and non-idempotent background retries.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queue-based processing, scheduled jobs, and retry-safe workflows to stabilize report generation, customer notifications, and data synchronization under peak load.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Created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standards with structured logging, tracing metadata, dashboards, and alert thresholds, improving incident diagnosis speed by </w:t>
      </w:r>
      <w:r>
        <w:rPr>
          <w:rFonts w:ascii="Arial" w:hAnsi="Arial" w:eastAsia="Arial"/>
          <w:b/>
          <w:color w:val="111111"/>
          <w:sz w:val="16"/>
        </w:rPr>
        <w:t>31%</w:t>
      </w:r>
      <w:r>
        <w:rPr>
          <w:rFonts w:ascii="Arial" w:hAnsi="Arial" w:eastAsia="Arial"/>
          <w:b w:val="0"/>
          <w:color w:val="111111"/>
          <w:sz w:val="16"/>
        </w:rPr>
        <w:t xml:space="preserve"> during support rotations.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Refactored authentication and authorization checks into reusable middleware patterns that strengthened API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and reduced duplicated permission logic across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Partnered with product managers to implement configurable workflow rules, audit trails, reporting exports, and scheduled processing for enterprise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Guided engineers on service design, database migration strategy, code review discipline, and production debugging so new backend services stayed maintainable.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backend services for property technology products using earlier versions of </w:t>
      </w:r>
      <w:r>
        <w:rPr>
          <w:rFonts w:ascii="Arial" w:hAnsi="Arial" w:eastAsia="Arial"/>
          <w:b/>
          <w:color w:val="111111"/>
          <w:sz w:val="16"/>
        </w:rPr>
        <w:t>Node.js 18-20, TypeScript 5.x, REST APIs, GraphQL,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rental workflow processing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API and database optimization.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tenant communication, payment-related </w:t>
      </w:r>
      <w:r>
        <w:rPr>
          <w:rFonts w:ascii="Arial" w:hAnsi="Arial" w:eastAsia="Arial"/>
          <w:b/>
          <w:color w:val="111111"/>
          <w:sz w:val="16"/>
        </w:rPr>
        <w:t>APIs</w:t>
      </w:r>
      <w:r>
        <w:rPr>
          <w:rFonts w:ascii="Arial" w:hAnsi="Arial" w:eastAsia="Arial"/>
          <w:b w:val="0"/>
          <w:color w:val="111111"/>
          <w:sz w:val="16"/>
        </w:rPr>
        <w:t>, document workflows, and background processing with secure validation and transaction logging.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backend modules from tightly coupled views and scripts into service-oriented patterns with stronger tests and reusable business rules.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production bugs involving duplicate payment notifications, timeout errors, inconsistent status transitions, and missing retry safeguards by adding idempotency controls.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relational queries for search, lease records, reporting pages, and high-read lookup data by adding indexes and removing expensive N+1 access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asynchronous job workflows for document generation, email events, and scheduled customer notifications with clear retry policies and operational visibility.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API validation with schema checks, reusable error responses, and regression tests that made backend behavior more predictable for frontend and mobile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mid-level developers on backend design, testing strategy, database modeling, debugging, and production support during feature delivery.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Developed backend features for nonprofit fundraising and donor management systems using service </w:t>
      </w:r>
      <w:r>
        <w:rPr>
          <w:rFonts w:ascii="Arial" w:hAnsi="Arial" w:eastAsia="Arial"/>
          <w:b/>
          <w:color w:val="111111"/>
          <w:sz w:val="16"/>
        </w:rPr>
        <w:t>APIs</w:t>
      </w:r>
      <w:r>
        <w:rPr>
          <w:rFonts w:ascii="Arial" w:hAnsi="Arial" w:eastAsia="Arial"/>
          <w:b w:val="0"/>
          <w:color w:val="111111"/>
          <w:sz w:val="16"/>
        </w:rPr>
        <w:t>, relational data models, and message-based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reporting workflows by tuning database queries and API response structures, reducing common reporting delays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for large datasets.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services with validation rules, duplicate detection, transactional processing, and detailed error reporting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 issues, partial transaction failures, and inconsistent campaign totals by adding stricter parsing.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API components for campaign records, donor profiles, activity history, and reporting flows with consistent backend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 coverage around donation, reporting, and import workflows, improving release confidence and reducing regression defects before production.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deployment checks, environment configuration, and application logging so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civic technology backend features for agenda management, document publishing, public records, and subscription workflows used by government-facing platforms.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and notification reliability through better job scheduling, retry handling, backend validation, and operational logging.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API endpoints for agenda management, document metadata, and subscription workflows while keeping permission checks consistent across internal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document uploads, missing metadata, slow search responses, and incomplete notifications by improving validation and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utility scripts into maintainable backend services with clearer configuration management, logging, and reusable exception-handling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backend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services applications using backend scripts, database utilities, shell automation,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and Linux tools for maintenance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automation services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involving bad input handling, missing null checks, inconsistent database updates, and unclear failure messages by adding safer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API maintenance, database scripts, and deployment preparation while learning production debugging and software delivery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backend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High-Volume API Modernization: Re-architected backend services with </w:t>
      </w:r>
      <w:r>
        <w:rPr>
          <w:rFonts w:ascii="Arial" w:hAnsi="Arial" w:eastAsia="Arial"/>
          <w:b/>
          <w:color w:val="111111"/>
          <w:sz w:val="16"/>
        </w:rPr>
        <w:t>Node.js 18-20, TypeScript 5.x, REST APIs, GraphQL,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and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 to improve request reliability, reduce timeout errors, and support safer schema migrations.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Event Processing and Reporting Engine: Built asynchronous jobs, queue consumers, retry policies, and audit-friendly data flows with </w:t>
      </w:r>
      <w:r>
        <w:rPr>
          <w:rFonts w:ascii="Arial" w:hAnsi="Arial" w:eastAsia="Arial"/>
          <w:b/>
          <w:color w:val="111111"/>
          <w:sz w:val="16"/>
        </w:rPr>
        <w:t>Node.js 18-20, TypeScript 5.x, REST APIs, GraphQL, PostgreSQL, AWS</w:t>
      </w:r>
      <w:r>
        <w:rPr>
          <w:rFonts w:ascii="Arial" w:hAnsi="Arial" w:eastAsia="Arial"/>
          <w:b w:val="0"/>
          <w:color w:val="111111"/>
          <w:sz w:val="16"/>
        </w:rPr>
        <w:t>, helping operations teams process reports and notifications with stronger production visibility.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Node.js / AWS Serverless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