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EVENT-DRIVEN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Event-Driven Backend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Event-driven architecture, Kafka, queues, REST APIs, PostgreSQL,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Event-driven architecture, Kafka, queues, REST APIs,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Event-driven architecture, Kafka, queues, REST APIs,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</w:t>
      </w:r>
      <w:r>
        <w:rPr>
          <w:rFonts w:ascii="Arial" w:hAnsi="Arial" w:eastAsia="Arial"/>
          <w:b/>
          <w:color w:val="111111"/>
          <w:sz w:val="16"/>
        </w:rPr>
        <w:t>REST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Event-driven architecture, Kafka, queues, REST APIs,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payment-related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>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backend features for nonprofit fundraising and donor management systems using service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>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Event-driven architecture, Kafka, queues, REST APIs,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Event-driven architecture, Kafka, queues, REST APIs, PostgreSQL,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Event-Driven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