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SERVERLESS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Serverless Backend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gateway</w:t>
      </w:r>
      <w:r>
        <w:rPr>
          <w:rFonts w:ascii="Arial" w:hAnsi="Arial" w:eastAsia="Arial"/>
          <w:b w:val="0"/>
          <w:color w:val="111111"/>
          <w:sz w:val="16"/>
        </w:rPr>
        <w:t xml:space="preserve">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1.x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>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>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</w:t>
      </w:r>
      <w:r>
        <w:rPr>
          <w:rFonts w:ascii="Arial" w:hAnsi="Arial" w:eastAsia="Arial"/>
          <w:b/>
          <w:color w:val="111111"/>
          <w:sz w:val="16"/>
        </w:rPr>
        <w:t>API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AWS Lambda, API Gateway, DynamoDB, EventBridge, Terraform 1.x, CI/CD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Serverless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