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TERRAFORM INFRASTRUCTURE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Terraform Infrastructure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Terraform 1.x, AWS, Azure, GCP, Kubernetes, policy-as-code, CI/CD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Terraform 1.x, AWS, Azure, GCP, Kubernetes, policy-as-code, CI/CD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</w:t>
      </w:r>
      <w:r>
        <w:rPr>
          <w:rFonts w:ascii="Arial" w:hAnsi="Arial" w:eastAsia="Arial"/>
          <w:b/>
          <w:color w:val="111111"/>
          <w:sz w:val="16"/>
        </w:rPr>
        <w:t>policy-as-code</w:t>
      </w:r>
      <w:r>
        <w:rPr>
          <w:rFonts w:ascii="Arial" w:hAnsi="Arial" w:eastAsia="Arial"/>
          <w:b w:val="0"/>
          <w:color w:val="111111"/>
          <w:sz w:val="16"/>
        </w:rPr>
        <w:t>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Terraform 1.x, AWS, Azure, GCP, Kubernetes, policy-as-code,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Terraform 1.x, AWS, Azure, GCP, Kubernetes, policy-as-code, CI/CD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Terraform 1.x, AWS, Azure, GCP, Kubernetes, policy-as-code, CI/CD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Terraform 1.x, AWS, Azure, GCP, Kubernetes, policy-as-code, CI/CD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Terraform Infrastructure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