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Data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data platforms, analytics workflows, reporting products, and trusted operational datasets;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 Engineer</w:t>
      </w:r>
      <w:r>
        <w:rPr>
          <w:rFonts w:ascii="Arial" w:hAnsi="Arial" w:eastAsia="Arial"/>
          <w:b w:val="0"/>
          <w:color w:val="111111"/>
          <w:sz w:val="16"/>
        </w:rPr>
        <w:t xml:space="preserve">ing: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