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SQL / DATA MODELING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SQL</w:t>
      </w:r>
      <w:r>
        <w:rPr>
          <w:rFonts w:ascii="Arial" w:hAnsi="Arial" w:eastAsia="Arial"/>
          <w:b w:val="0"/>
          <w:color w:val="111111"/>
          <w:sz w:val="17"/>
        </w:rPr>
        <w:t xml:space="preserve">/Data Modeling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</w:t>
      </w:r>
      <w:r>
        <w:rPr>
          <w:rFonts w:ascii="Arial" w:hAnsi="Arial" w:eastAsia="Arial"/>
          <w:b/>
          <w:color w:val="111111"/>
          <w:sz w:val="16"/>
        </w:rPr>
        <w:t>Snowflake</w:t>
      </w:r>
      <w:r>
        <w:rPr>
          <w:rFonts w:ascii="Arial" w:hAnsi="Arial" w:eastAsia="Arial"/>
          <w:b w:val="0"/>
          <w:color w:val="111111"/>
          <w:sz w:val="16"/>
        </w:rPr>
        <w:t>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Airflow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2.x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SQL / Data Modeling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