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Ruby on Rails Backend Engineer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Ruby on Rails Backend Engineer with 12+ years across API platforms, distributed services, integrations, billing workflows, and enterprise modernization using Ruby 2.6-3.3, Rails 6-7, PostgreSQL;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Backend Engineering: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Ruby 2.6-3.3, Rails 6-7, PostgreSQL, REST APIs, GraphQL, OpenAPI, microservices, background workers, API gateways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Data Stores: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PostgreSQL, MySQL, SQL Server, Redis, DynamoDB, Elasticsearch, query tuning, migration planning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Messaging: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Kafka, RabbitMQ, SQS/SNS, pub/sub workflows, idempotency, retries, dead-letter queues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&amp; Runtime: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AWS, Azure, Docker, Kubernetes, Lambda, ECS, Helm, Terraform, Linux, container security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Testing &amp; Reliability: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unit tests, integration tests, contract tests, load testing, tracing, metrics, structured logging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Senior Practices: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system design, production debugging, legacy modernization, mentoring, CI/CD, secure SDLC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Ruby on Rails Backend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backend service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Ruby 2.6-3.3, Rails 6-7, PostgreSQL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deadlocks, timeout spikes, queue backlogs, duplicate webhook deliveries, and high-volume database contention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legacy service modules into versioned APIs, stronger database boundaries, and container-friendly deployments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Ruby on Rails Backend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backend service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Ruby 2.6-3.3, Rails 6-7, PostgreSQL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legacy service modules into versioned APIs, stronger database boundaries, and container-friendly deployments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Integration API Platform:</w:t>
      </w:r>
      <w:r>
        <w:rPr>
          <w:rFonts w:ascii="Arial" w:hAnsi="Arial" w:eastAsia="Arial"/>
          <w:b w:val="0"/>
          <w:i w:val="0"/>
          <w:sz w:val="15"/>
        </w:rPr>
        <w:t xml:space="preserve"> Built secure partner APIs with </w:t>
      </w:r>
      <w:r>
        <w:rPr>
          <w:rFonts w:ascii="Arial" w:hAnsi="Arial" w:eastAsia="Arial"/>
          <w:b/>
          <w:i w:val="0"/>
          <w:sz w:val="15"/>
        </w:rPr>
        <w:t>Ruby 2.6-3.3, Rails 6-7, PostgreSQL</w:t>
      </w:r>
      <w:r>
        <w:rPr>
          <w:rFonts w:ascii="Arial" w:hAnsi="Arial" w:eastAsia="Arial"/>
          <w:b w:val="0"/>
          <w:i w:val="0"/>
          <w:sz w:val="15"/>
        </w:rPr>
        <w:t>, OpenAPI contracts, OAuth2/OIDC, queue-backed retries, idempotent webhooks, structured logging, and deployment automation.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Legacy Service Upgrade:</w:t>
      </w:r>
      <w:r>
        <w:rPr>
          <w:rFonts w:ascii="Arial" w:hAnsi="Arial" w:eastAsia="Arial"/>
          <w:b w:val="0"/>
          <w:i w:val="0"/>
          <w:sz w:val="15"/>
        </w:rPr>
        <w:t xml:space="preserve"> Modernized legacy backend modules into container-ready services with safer database migrations, contract tests, tracing, and rollback-friendly release practices.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Developer -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Developer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Certified Kubernetes Application Developer (CKAD)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Professional Scrum Developer I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