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Generative AI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Generative AI Engineer with 12+ years across AI-enabled SaaS products, retrieval workflows, automation platforms, and production intelligence systems using Python, LLM APIs, RAG, vector search;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AI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Python, LLM APIs, RAG, vector search, embeddings, retrieval pipelines, prompt engineering, model evaluation, tool calling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LLM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OpenAI-compatible APIs, LangChain, LangGraph, LlamaIndex, vector databases, guardrails, RAG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Python 3.9-3.12, FastAPI, async services, REST APIs, queues, SQL, Redis, cloud storage, API security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MLOps: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experiment tracking, model monitoring, batch inference, CI/CD, evaluation datasets, human-in-the-loop review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Data: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Kubernetes, Snowflake, BigQuery, Databricks, data privacy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responsible AI, architecture reviews, production debugging, cost governance, mentoring, documentation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Generative AI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Python, LLM APIs, RAG, vector search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slow retrieval, hallucinated answers, brittle prompts, missing citations, and expensive batch inference workloads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Generative AI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AI application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Python, LLM APIs, RAG, vector search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knowledge workflows into retrieval-backed services with measurable quality gates and production monitoring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LLM-assisted workflows, RAG services, evaluation dashboards, automation tools, and human review queues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RAG Knowledge Assistant:</w:t>
      </w:r>
      <w:r>
        <w:rPr>
          <w:rFonts w:ascii="Arial" w:hAnsi="Arial" w:eastAsia="Arial"/>
          <w:b w:val="0"/>
          <w:i w:val="0"/>
          <w:sz w:val="15"/>
        </w:rPr>
        <w:t xml:space="preserve"> Delivered a retrieval-backed assistant with </w:t>
      </w:r>
      <w:r>
        <w:rPr>
          <w:rFonts w:ascii="Arial" w:hAnsi="Arial" w:eastAsia="Arial"/>
          <w:b/>
          <w:i w:val="0"/>
          <w:sz w:val="15"/>
        </w:rPr>
        <w:t>Python, LLM APIs, RAG, vector search</w:t>
      </w:r>
      <w:r>
        <w:rPr>
          <w:rFonts w:ascii="Arial" w:hAnsi="Arial" w:eastAsia="Arial"/>
          <w:b w:val="0"/>
          <w:i w:val="0"/>
          <w:sz w:val="15"/>
        </w:rPr>
        <w:t>, chunking, embeddings, vector search, citation-aware responses, prompt evaluation, and human review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AI Workflow Automation Console:</w:t>
      </w:r>
      <w:r>
        <w:rPr>
          <w:rFonts w:ascii="Arial" w:hAnsi="Arial" w:eastAsia="Arial"/>
          <w:b w:val="0"/>
          <w:i w:val="0"/>
          <w:sz w:val="15"/>
        </w:rPr>
        <w:t xml:space="preserve"> Built an internal automation console with LLM task orchestration, tool execution logs, approval gates, cost tracking, and quality metrics for production usage.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Machine Learning - Specialty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AI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Machine Learning Engineer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Machine Learning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