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Svelte / SvelteKit Frontend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SvelteKit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SvelteKit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1-2,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Engineering: </w:t>
      </w:r>
      <w:r>
        <w:rPr>
          <w:rFonts w:ascii="Aptos" w:hAnsi="Aptos" w:eastAsia="Aptos" w:cs="Aptos"/>
          <w:b/>
          <w:color w:val="212529"/>
          <w:sz w:val="16"/>
        </w:rPr>
        <w:t>SvelteKit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1-2,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reusable component systems, state management, routing, form architecture, accessibility, responsive layouts, browser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and design-system governance.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API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WebSockets,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client flows,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handling, API error mapping, optimistic updates, pagination, caching, and resilient frontend data flows.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Delivery: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architecture reviews, mentoring, Agile delivery, estimation, documentation, production readiness, stakeholder communication, and maintainability planning.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SvelteKit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SvelteKit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SvelteKit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SvelteKit Frontend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SvelteKit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1-2,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SvelteKit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1-2, </w:t>
      </w:r>
      <w:r>
        <w:rPr>
          <w:rFonts w:ascii="Aptos" w:hAnsi="Aptos" w:eastAsia="Aptos" w:cs="Aptos"/>
          <w:b/>
          <w:color w:val="212529"/>
          <w:sz w:val="16"/>
        </w:rPr>
        <w:t>Svelte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