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Angular / Python Django Full Stack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Django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Full-Stack Engineering: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 development, reusable UI architecture, service-layer design,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automation, and cloud-ready application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Delivery: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 libraries, state management,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dashboard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mentoring, design reviews, release planning, cross-functional collaboration, documentation, maintainability, and production ownership.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Django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Django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Django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full-stack feature delivery, API design, secure 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 xml:space="preserve">Python </w:t>
      </w:r>
      <w:r>
        <w:rPr>
          <w:rFonts w:ascii="Aptos" w:hAnsi="Aptos" w:eastAsia="Aptos" w:cs="Aptos"/>
          <w:b w:val="0"/>
          <w:color w:val="212529"/>
          <w:sz w:val="16"/>
        </w:rPr>
        <w:t>Django</w:t>
      </w:r>
      <w:r>
        <w:rPr>
          <w:rFonts w:ascii="Aptos" w:hAnsi="Aptos" w:eastAsia="Aptos" w:cs="Aptos"/>
          <w:b/>
          <w:color w:val="212529"/>
          <w:sz w:val="16"/>
        </w:rPr>
        <w:t xml:space="preserve"> Full Stack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Angular</w:t>
      </w:r>
      <w:r>
        <w:rPr>
          <w:rFonts w:ascii="Aptos" w:hAnsi="Aptos" w:eastAsia="Aptos" w:cs="Aptos"/>
          <w:b w:val="0"/>
          <w:color w:val="212529"/>
          <w:sz w:val="16"/>
        </w:rPr>
        <w:t xml:space="preserve"> 12-17,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