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LARS JANSEN</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larsjansen0521@outlook.com | linkedin.com/in/lars-jansen-0a37b8393 | Assen, Drenthe, Netherlands | +31 97058049397</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designing and delivering reliable backend services and production user experiences for scalable platforms. Strong focus on backend engineering fundamentals—clean object-oriented design, pragmatic patterns, clear API contracts, and disciplined testing—paired with modern delivery practices like CI/CD, infrastructure automation, and observability. Comfortable owning the full lifecycle from requirements and design through implementation, automated testing, deployment, and production support, while collaborating closely with product, QA, and stakeholders. Experienced with Azure-based delivery, Kubernetes-oriented operations, event-driven integration patterns, and building maintainable systems that ship predictably in Agile environments.</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 (ES6+)</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Component-Driven UI Architecture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Reusable UI Libraries &amp; Design Systems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Accessible UI Implementation (WCAG)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Profiling &amp; Render Optimization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Splitting &amp; Lazy Loading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Reusable Hooks &amp; UI Utilities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Complex Forms &amp; Validation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Responsive Layout Engineering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HTML5</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CSS3</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Tailwind CSS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 Modules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Sass/SCSS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Storybook</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Kotlin (Eager to work in Kotlin-first teams)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Object-Oriented Programming (OOP)</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SOLID Principles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Design Patterns (Factory, Strategy, Builder, Adapter)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RESTful WebServices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Contract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OpenAPI/Swagger Documentation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GraphQL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GraphQL Federation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&amp; Authorization (OAuth2, JWT)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Role-Based Access Control (RBAC)</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Structured Logging &amp; Correlation IDs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Rate Limiting &amp; Throttling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Idempotency &amp; Retries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Handling Standards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Processing &amp; Job Queues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Integration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Kafka (Producers/Consumers, Topics, Consumer Groups)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WebSockets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Microsoft Azure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 App Services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 Storage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 Networking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 Monitoring &amp; Alerting Concepts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Containerized Deployments (Docker)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Kubernetes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Helm (Basics)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Separation (Dev/Staging/Prod)</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Blue-Green Deployment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Rollouts &amp; Feature Flags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Management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 Monitoring &amp; Alerting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PostgreSQL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Schema Design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Indexing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Query Tuning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Transactions &amp; Consistency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Cache Invalidation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Access Layer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Git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GitHub Actions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Build &amp; Release Automation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 (Terraform)</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 Build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Dashboards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Runbooks &amp; Incident Playbooks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Metrics-Driven Reliability Improvements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Practices (Logs, Metrics, Traces)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Deployment Safety (Canary, Rollback, Feature Flags)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Unit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Test-Driven Development (TDD)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Shift-Left Testing Practices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Jest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 Testing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Contract Testing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End-to-End Testing Practices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Regression Prevention Workflows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Mocking &amp; Test Doubles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OWASP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API Design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Input Validation &amp; Sanitization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Token Security (JWT)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OAuth2 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Principle of Least Privilege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Error Handling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Protection &amp; Privacy Basics</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RavenTrack</w:t>
      </w:r>
    </w:p>
    <w:p>
      <w:r>
        <w:rPr>
          <w:rFonts w:ascii="Arial" w:cs="Arial" w:eastAsia="Arial" w:hAnsi="Arial"/>
          <w:b w:val="false"/>
          <w:bCs w:val="false"/>
          <w:i w:val="false"/>
          <w:iCs w:val="false"/>
          <w:color w:val="4B5563"/>
          <w:sz w:val="19"/>
          <w:szCs w:val="19"/>
        </w:rPr>
        <w:t xml:space="preserve">August 2021 - November 2025</w:t>
      </w:r>
    </w:p>
    <w:p>
      <w:pPr>
        <w:spacing w:after="40"/>
        <w:ind w:left="240"/>
        <w:jc w:val="both"/>
      </w:pPr>
      <w:r>
        <w:rPr>
          <w:rFonts w:ascii="Arial" w:cs="Arial" w:eastAsia="Arial" w:hAnsi="Arial"/>
          <w:b w:val="false"/>
          <w:bCs w:val="false"/>
          <w:i w:val="false"/>
          <w:iCs w:val="false"/>
          <w:color w:val="111111"/>
          <w:sz w:val="20"/>
          <w:szCs w:val="20"/>
        </w:rPr>
        <w:t xml:space="preserve">- Owned end-to-end delivery of high-traffic backend capabilities, translating product requirements into well-scoped technical designs, tracked outcomes, and shipped reliably across frequent releases.</w:t>
      </w:r>
    </w:p>
    <w:p>
      <w:pPr>
        <w:spacing w:after="40"/>
        <w:ind w:left="240"/>
        <w:jc w:val="both"/>
      </w:pPr>
      <w:r>
        <w:rPr>
          <w:rFonts w:ascii="Arial" w:cs="Arial" w:eastAsia="Arial" w:hAnsi="Arial"/>
          <w:b w:val="false"/>
          <w:bCs w:val="false"/>
          <w:i w:val="false"/>
          <w:iCs w:val="false"/>
          <w:color w:val="111111"/>
          <w:sz w:val="20"/>
          <w:szCs w:val="20"/>
        </w:rPr>
        <w:t xml:space="preserve">- Designed stable API contracts with consistent pagination, filtering, and error semantics, reducing partner integration defects and preventing fragile assumptions across multiple consuming teams.</w:t>
      </w:r>
    </w:p>
    <w:p>
      <w:pPr>
        <w:spacing w:after="40"/>
        <w:ind w:left="240"/>
        <w:jc w:val="both"/>
      </w:pPr>
      <w:r>
        <w:rPr>
          <w:rFonts w:ascii="Arial" w:cs="Arial" w:eastAsia="Arial" w:hAnsi="Arial"/>
          <w:b w:val="false"/>
          <w:bCs w:val="false"/>
          <w:i w:val="false"/>
          <w:iCs w:val="false"/>
          <w:color w:val="111111"/>
          <w:sz w:val="20"/>
          <w:szCs w:val="20"/>
        </w:rPr>
        <w:t xml:space="preserve">- Implemented scalable service boundaries with clear domain ownership, balancing latency and maintainability through pragmatic caching, efficient data-access patterns, and careful failure-mode analysis.</w:t>
      </w:r>
    </w:p>
    <w:p>
      <w:pPr>
        <w:spacing w:after="40"/>
        <w:ind w:left="240"/>
        <w:jc w:val="both"/>
      </w:pPr>
      <w:r>
        <w:rPr>
          <w:rFonts w:ascii="Arial" w:cs="Arial" w:eastAsia="Arial" w:hAnsi="Arial"/>
          <w:b w:val="false"/>
          <w:bCs w:val="false"/>
          <w:i w:val="false"/>
          <w:iCs w:val="false"/>
          <w:color w:val="111111"/>
          <w:sz w:val="20"/>
          <w:szCs w:val="20"/>
        </w:rPr>
        <w:t xml:space="preserve">- Hardened authentication and authorization flows using token-based patterns and least-privilege access, improving security posture while keeping developer ergonomics strong for day-to-day delivery.</w:t>
      </w:r>
    </w:p>
    <w:p>
      <w:pPr>
        <w:spacing w:after="40"/>
        <w:ind w:left="240"/>
        <w:jc w:val="both"/>
      </w:pPr>
      <w:r>
        <w:rPr>
          <w:rFonts w:ascii="Arial" w:cs="Arial" w:eastAsia="Arial" w:hAnsi="Arial"/>
          <w:b w:val="false"/>
          <w:bCs w:val="false"/>
          <w:i w:val="false"/>
          <w:iCs w:val="false"/>
          <w:color w:val="111111"/>
          <w:sz w:val="20"/>
          <w:szCs w:val="20"/>
        </w:rPr>
        <w:t xml:space="preserve">- Led production troubleshooting by standardizing structured logging and correlation identifiers, enabling faster incident triage and clearer root-cause analysis during time-sensitive outages.</w:t>
      </w:r>
    </w:p>
    <w:p>
      <w:pPr>
        <w:spacing w:after="40"/>
        <w:ind w:left="240"/>
        <w:jc w:val="both"/>
      </w:pPr>
      <w:r>
        <w:rPr>
          <w:rFonts w:ascii="Arial" w:cs="Arial" w:eastAsia="Arial" w:hAnsi="Arial"/>
          <w:b w:val="false"/>
          <w:bCs w:val="false"/>
          <w:i w:val="false"/>
          <w:iCs w:val="false"/>
          <w:color w:val="111111"/>
          <w:sz w:val="20"/>
          <w:szCs w:val="20"/>
        </w:rPr>
        <w:t xml:space="preserve">- Built CI/CD improvements that reduced manual steps and improved release confidence, including automated checks, repeatable environment configuration, and safer rollback paths when needed.</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QA and product to shift validation earlier, adding meaningful automated tests that caught regressions before deployment and reduced costly hotfix cycles in production.</w:t>
      </w:r>
    </w:p>
    <w:p>
      <w:pPr>
        <w:spacing w:after="40"/>
        <w:ind w:left="240"/>
        <w:jc w:val="both"/>
      </w:pPr>
      <w:r>
        <w:rPr>
          <w:rFonts w:ascii="Arial" w:cs="Arial" w:eastAsia="Arial" w:hAnsi="Arial"/>
          <w:b w:val="false"/>
          <w:bCs w:val="false"/>
          <w:i w:val="false"/>
          <w:iCs w:val="false"/>
          <w:color w:val="111111"/>
          <w:sz w:val="20"/>
          <w:szCs w:val="20"/>
        </w:rPr>
        <w:t xml:space="preserve">- Improved reliability by introducing tighter error contracts, defensive input validation, and idempotent request handling, which reduced duplicate processing and stabilized downstream dependencies.</w:t>
      </w:r>
    </w:p>
    <w:p>
      <w:pPr>
        <w:spacing w:after="40"/>
        <w:ind w:left="240"/>
        <w:jc w:val="both"/>
      </w:pPr>
      <w:r>
        <w:rPr>
          <w:rFonts w:ascii="Arial" w:cs="Arial" w:eastAsia="Arial" w:hAnsi="Arial"/>
          <w:b w:val="false"/>
          <w:bCs w:val="false"/>
          <w:i w:val="false"/>
          <w:iCs w:val="false"/>
          <w:color w:val="111111"/>
          <w:sz w:val="20"/>
          <w:szCs w:val="20"/>
        </w:rPr>
        <w:t xml:space="preserve">- Contributed to event-driven integration patterns for critical workflows, aligning message schemas and consumption rules so asynchronous processing stayed observable and recoverable under load.</w:t>
      </w:r>
    </w:p>
    <w:p>
      <w:pPr>
        <w:spacing w:after="40"/>
        <w:ind w:left="240"/>
        <w:jc w:val="both"/>
      </w:pPr>
      <w:r>
        <w:rPr>
          <w:rFonts w:ascii="Arial" w:cs="Arial" w:eastAsia="Arial" w:hAnsi="Arial"/>
          <w:b w:val="false"/>
          <w:bCs w:val="false"/>
          <w:i w:val="false"/>
          <w:iCs w:val="false"/>
          <w:color w:val="111111"/>
          <w:sz w:val="20"/>
          <w:szCs w:val="20"/>
        </w:rPr>
        <w:t xml:space="preserve">- Applied Kubernetes-oriented operational practices for runtime consistency, focusing on readiness health signals, resource sizing, and deployment safety so services stayed stable during scaling events.</w:t>
      </w:r>
    </w:p>
    <w:p>
      <w:pPr>
        <w:spacing w:after="40"/>
        <w:ind w:left="240"/>
        <w:jc w:val="both"/>
      </w:pPr>
      <w:r>
        <w:rPr>
          <w:rFonts w:ascii="Arial" w:cs="Arial" w:eastAsia="Arial" w:hAnsi="Arial"/>
          <w:b w:val="false"/>
          <w:bCs w:val="false"/>
          <w:i w:val="false"/>
          <w:iCs w:val="false"/>
          <w:color w:val="111111"/>
          <w:sz w:val="20"/>
          <w:szCs w:val="20"/>
        </w:rPr>
        <w:t xml:space="preserve">- Used Terraform-driven infrastructure workflows to keep environments reproducible and auditable, helping teams avoid configuration drift and reducing surprises between staging and production.</w:t>
      </w:r>
    </w:p>
    <w:p>
      <w:pPr>
        <w:spacing w:after="40"/>
        <w:ind w:left="240"/>
        <w:jc w:val="both"/>
      </w:pPr>
      <w:r>
        <w:rPr>
          <w:rFonts w:ascii="Arial" w:cs="Arial" w:eastAsia="Arial" w:hAnsi="Arial"/>
          <w:b w:val="false"/>
          <w:bCs w:val="false"/>
          <w:i w:val="false"/>
          <w:iCs w:val="false"/>
          <w:color w:val="111111"/>
          <w:sz w:val="20"/>
          <w:szCs w:val="20"/>
        </w:rPr>
        <w:t xml:space="preserve">- Implemented GraphQL Federation patterns for cross-domain composition where appropriate, keeping schema ownership clear while enabling clients to query across services without tight coupling.</w:t>
      </w:r>
    </w:p>
    <w:p>
      <w:pPr>
        <w:spacing w:after="40"/>
        <w:ind w:left="240"/>
        <w:jc w:val="both"/>
      </w:pPr>
      <w:r>
        <w:rPr>
          <w:rFonts w:ascii="Arial" w:cs="Arial" w:eastAsia="Arial" w:hAnsi="Arial"/>
          <w:b w:val="false"/>
          <w:bCs w:val="false"/>
          <w:i w:val="false"/>
          <w:iCs w:val="false"/>
          <w:color w:val="111111"/>
          <w:sz w:val="20"/>
          <w:szCs w:val="20"/>
        </w:rPr>
        <w:t xml:space="preserve">- Mentored engineers through code reviews and design sessions, emphasizing readable architecture, careful trade-offs, and practical testing strategies that improved team throughput without cutting corners.</w:t>
      </w:r>
    </w:p>
    <w:p>
      <w:pPr>
        <w:spacing w:after="40"/>
        <w:ind w:left="240"/>
        <w:jc w:val="both"/>
      </w:pPr>
      <w:r>
        <w:rPr>
          <w:rFonts w:ascii="Arial" w:cs="Arial" w:eastAsia="Arial" w:hAnsi="Arial"/>
          <w:b w:val="false"/>
          <w:bCs w:val="false"/>
          <w:i w:val="false"/>
          <w:iCs w:val="false"/>
          <w:color w:val="111111"/>
          <w:sz w:val="20"/>
          <w:szCs w:val="20"/>
        </w:rPr>
        <w:t xml:space="preserve">- Partnered with stakeholders to refine ambiguous requirements into incremental deliverables, keeping scope realistic while still meeting timelines and ensuring each release had measurable impact.</w:t>
      </w:r>
    </w:p>
    <w:p>
      <w:pPr>
        <w:spacing w:after="40"/>
        <w:ind w:left="240"/>
        <w:jc w:val="both"/>
      </w:pPr>
      <w:r>
        <w:rPr>
          <w:rFonts w:ascii="Arial" w:cs="Arial" w:eastAsia="Arial" w:hAnsi="Arial"/>
          <w:b w:val="false"/>
          <w:bCs w:val="false"/>
          <w:i w:val="false"/>
          <w:iCs w:val="false"/>
          <w:color w:val="111111"/>
          <w:sz w:val="20"/>
          <w:szCs w:val="20"/>
        </w:rPr>
        <w:t xml:space="preserve">- Documented standards for APIs, testing, and operational readiness, turning tribal knowledge into shared practices that made onboarding faster and reduced repeated production mistakes.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Infinite Loop</w:t>
      </w:r>
    </w:p>
    <w:p>
      <w:r>
        <w:rPr>
          <w:rFonts w:ascii="Arial" w:cs="Arial" w:eastAsia="Arial" w:hAnsi="Arial"/>
          <w:b w:val="false"/>
          <w:bCs w:val="false"/>
          <w:i w:val="false"/>
          <w:iCs w:val="false"/>
          <w:color w:val="4B5563"/>
          <w:sz w:val="19"/>
          <w:szCs w:val="19"/>
        </w:rPr>
        <w:t xml:space="preserve">June 2018 - July 2021</w:t>
      </w:r>
    </w:p>
    <w:p>
      <w:pPr>
        <w:spacing w:after="40"/>
        <w:ind w:left="240"/>
        <w:jc w:val="both"/>
      </w:pPr>
      <w:r>
        <w:rPr>
          <w:rFonts w:ascii="Arial" w:cs="Arial" w:eastAsia="Arial" w:hAnsi="Arial"/>
          <w:b w:val="false"/>
          <w:bCs w:val="false"/>
          <w:i w:val="false"/>
          <w:iCs w:val="false"/>
          <w:color w:val="111111"/>
          <w:sz w:val="20"/>
          <w:szCs w:val="20"/>
        </w:rPr>
        <w:t xml:space="preserve">- Built backend features with a strong emphasis on object-oriented design and clear separation of concerns, enabling teams to extend functionality safely as requirements evolved over time.</w:t>
      </w:r>
    </w:p>
    <w:p>
      <w:pPr>
        <w:spacing w:after="40"/>
        <w:ind w:left="240"/>
        <w:jc w:val="both"/>
      </w:pPr>
      <w:r>
        <w:rPr>
          <w:rFonts w:ascii="Arial" w:cs="Arial" w:eastAsia="Arial" w:hAnsi="Arial"/>
          <w:b w:val="false"/>
          <w:bCs w:val="false"/>
          <w:i w:val="false"/>
          <w:iCs w:val="false"/>
          <w:color w:val="111111"/>
          <w:sz w:val="20"/>
          <w:szCs w:val="20"/>
        </w:rPr>
        <w:t xml:space="preserve">- Delivered dependable REST services with explicit contracts and predictable error handling, which reduced integration churn and helped front-end teams move quickly without breaking workflows.</w:t>
      </w:r>
    </w:p>
    <w:p>
      <w:pPr>
        <w:spacing w:after="40"/>
        <w:ind w:left="240"/>
        <w:jc w:val="both"/>
      </w:pPr>
      <w:r>
        <w:rPr>
          <w:rFonts w:ascii="Arial" w:cs="Arial" w:eastAsia="Arial" w:hAnsi="Arial"/>
          <w:b w:val="false"/>
          <w:bCs w:val="false"/>
          <w:i w:val="false"/>
          <w:iCs w:val="false"/>
          <w:color w:val="111111"/>
          <w:sz w:val="20"/>
          <w:szCs w:val="20"/>
        </w:rPr>
        <w:t xml:space="preserve">- Strengthened automated testing by adding unit and integration coverage around critical logic, making refactors less risky and supporting a more consistent shift-left engineering culture.</w:t>
      </w:r>
    </w:p>
    <w:p>
      <w:pPr>
        <w:spacing w:after="40"/>
        <w:ind w:left="240"/>
        <w:jc w:val="both"/>
      </w:pPr>
      <w:r>
        <w:rPr>
          <w:rFonts w:ascii="Arial" w:cs="Arial" w:eastAsia="Arial" w:hAnsi="Arial"/>
          <w:b w:val="false"/>
          <w:bCs w:val="false"/>
          <w:i w:val="false"/>
          <w:iCs w:val="false"/>
          <w:color w:val="111111"/>
          <w:sz w:val="20"/>
          <w:szCs w:val="20"/>
        </w:rPr>
        <w:t xml:space="preserve">- Improved CI/CD pipelines by tightening build validation and standardizing branching practices in Git, reducing merge friction and catching issues earlier in the delivery lifecycle.</w:t>
      </w:r>
    </w:p>
    <w:p>
      <w:pPr>
        <w:spacing w:after="40"/>
        <w:ind w:left="240"/>
        <w:jc w:val="both"/>
      </w:pPr>
      <w:r>
        <w:rPr>
          <w:rFonts w:ascii="Arial" w:cs="Arial" w:eastAsia="Arial" w:hAnsi="Arial"/>
          <w:b w:val="false"/>
          <w:bCs w:val="false"/>
          <w:i w:val="false"/>
          <w:iCs w:val="false"/>
          <w:color w:val="111111"/>
          <w:sz w:val="20"/>
          <w:szCs w:val="20"/>
        </w:rPr>
        <w:t xml:space="preserve">- Contributed to containerized delivery practices and runtime consistency, aligning services with Kubernetes-style operational expectations like health checks and safe rollout behavior.</w:t>
      </w:r>
    </w:p>
    <w:p>
      <w:pPr>
        <w:spacing w:after="40"/>
        <w:ind w:left="240"/>
        <w:jc w:val="both"/>
      </w:pPr>
      <w:r>
        <w:rPr>
          <w:rFonts w:ascii="Arial" w:cs="Arial" w:eastAsia="Arial" w:hAnsi="Arial"/>
          <w:b w:val="false"/>
          <w:bCs w:val="false"/>
          <w:i w:val="false"/>
          <w:iCs w:val="false"/>
          <w:color w:val="111111"/>
          <w:sz w:val="20"/>
          <w:szCs w:val="20"/>
        </w:rPr>
        <w:t xml:space="preserve">- Worked with infrastructure automation concepts using Terraform patterns to keep environment setup repeatable, decreasing manual configuration steps that previously caused inconsistencies.</w:t>
      </w:r>
    </w:p>
    <w:p>
      <w:pPr>
        <w:spacing w:after="40"/>
        <w:ind w:left="240"/>
        <w:jc w:val="both"/>
      </w:pPr>
      <w:r>
        <w:rPr>
          <w:rFonts w:ascii="Arial" w:cs="Arial" w:eastAsia="Arial" w:hAnsi="Arial"/>
          <w:b w:val="false"/>
          <w:bCs w:val="false"/>
          <w:i w:val="false"/>
          <w:iCs w:val="false"/>
          <w:color w:val="111111"/>
          <w:sz w:val="20"/>
          <w:szCs w:val="20"/>
        </w:rPr>
        <w:t xml:space="preserve">- Implemented resilient integration behaviors such as retries, timeouts, and idempotency where needed, improving stability when dependent services degraded or returned partial failures.</w:t>
      </w:r>
    </w:p>
    <w:p>
      <w:pPr>
        <w:spacing w:after="40"/>
        <w:ind w:left="240"/>
        <w:jc w:val="both"/>
      </w:pPr>
      <w:r>
        <w:rPr>
          <w:rFonts w:ascii="Arial" w:cs="Arial" w:eastAsia="Arial" w:hAnsi="Arial"/>
          <w:b w:val="false"/>
          <w:bCs w:val="false"/>
          <w:i w:val="false"/>
          <w:iCs w:val="false"/>
          <w:color w:val="111111"/>
          <w:sz w:val="20"/>
          <w:szCs w:val="20"/>
        </w:rPr>
        <w:t xml:space="preserve">- Partnered with product and QA in an Agile cadence, refining user stories into implementable tasks and delivering incremental value while keeping technical debt under control.</w:t>
      </w:r>
    </w:p>
    <w:p>
      <w:pPr>
        <w:spacing w:after="40"/>
        <w:ind w:left="240"/>
        <w:jc w:val="both"/>
      </w:pPr>
      <w:r>
        <w:rPr>
          <w:rFonts w:ascii="Arial" w:cs="Arial" w:eastAsia="Arial" w:hAnsi="Arial"/>
          <w:b w:val="false"/>
          <w:bCs w:val="false"/>
          <w:i w:val="false"/>
          <w:iCs w:val="false"/>
          <w:color w:val="111111"/>
          <w:sz w:val="20"/>
          <w:szCs w:val="20"/>
        </w:rPr>
        <w:t xml:space="preserve">- Enhanced observability with structured logs and actionable diagnostics, enabling quicker troubleshooting and reducing the time needed to isolate failures during production incidents.</w:t>
      </w:r>
    </w:p>
    <w:p>
      <w:pPr>
        <w:spacing w:after="40"/>
        <w:ind w:left="240"/>
        <w:jc w:val="both"/>
      </w:pPr>
      <w:r>
        <w:rPr>
          <w:rFonts w:ascii="Arial" w:cs="Arial" w:eastAsia="Arial" w:hAnsi="Arial"/>
          <w:b w:val="false"/>
          <w:bCs w:val="false"/>
          <w:i w:val="false"/>
          <w:iCs w:val="false"/>
          <w:color w:val="111111"/>
          <w:sz w:val="20"/>
          <w:szCs w:val="20"/>
        </w:rPr>
        <w:t xml:space="preserve">- Optimized data access through query tuning and careful indexing decisions, improving response times for high-usage endpoints and reducing pressure on shared database resources.</w:t>
      </w:r>
    </w:p>
    <w:p>
      <w:pPr>
        <w:spacing w:after="40"/>
        <w:ind w:left="240"/>
        <w:jc w:val="both"/>
      </w:pPr>
      <w:r>
        <w:rPr>
          <w:rFonts w:ascii="Arial" w:cs="Arial" w:eastAsia="Arial" w:hAnsi="Arial"/>
          <w:b w:val="false"/>
          <w:bCs w:val="false"/>
          <w:i w:val="false"/>
          <w:iCs w:val="false"/>
          <w:color w:val="111111"/>
          <w:sz w:val="20"/>
          <w:szCs w:val="20"/>
        </w:rPr>
        <w:t xml:space="preserve">- Supported junior developers through pairing and code reviews, focusing on maintainable patterns, clear naming, and pragmatic trade-offs that kept the codebase understandable at scale.</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Datamart</w:t>
      </w:r>
    </w:p>
    <w:p>
      <w:r>
        <w:rPr>
          <w:rFonts w:ascii="Arial" w:cs="Arial" w:eastAsia="Arial" w:hAnsi="Arial"/>
          <w:b w:val="false"/>
          <w:bCs w:val="false"/>
          <w:i w:val="false"/>
          <w:iCs w:val="false"/>
          <w:color w:val="4B5563"/>
          <w:sz w:val="19"/>
          <w:szCs w:val="19"/>
        </w:rPr>
        <w:t xml:space="preserve">October 2015 - May 2018</w:t>
      </w:r>
    </w:p>
    <w:p>
      <w:pPr>
        <w:spacing w:after="40"/>
        <w:ind w:left="240"/>
        <w:jc w:val="both"/>
      </w:pPr>
      <w:r>
        <w:rPr>
          <w:rFonts w:ascii="Arial" w:cs="Arial" w:eastAsia="Arial" w:hAnsi="Arial"/>
          <w:b w:val="false"/>
          <w:bCs w:val="false"/>
          <w:i w:val="false"/>
          <w:iCs w:val="false"/>
          <w:color w:val="111111"/>
          <w:sz w:val="20"/>
          <w:szCs w:val="20"/>
        </w:rPr>
        <w:t xml:space="preserve">- Built and maintained web application features across backend and UI, delivering reliable CRUD workflows and consistent service endpoints that supported daily operational users handling large datasets.</w:t>
      </w:r>
    </w:p>
    <w:p>
      <w:pPr>
        <w:spacing w:after="40"/>
        <w:ind w:left="240"/>
        <w:jc w:val="both"/>
      </w:pPr>
      <w:r>
        <w:rPr>
          <w:rFonts w:ascii="Arial" w:cs="Arial" w:eastAsia="Arial" w:hAnsi="Arial"/>
          <w:b w:val="false"/>
          <w:bCs w:val="false"/>
          <w:i w:val="false"/>
          <w:iCs w:val="false"/>
          <w:color w:val="111111"/>
          <w:sz w:val="20"/>
          <w:szCs w:val="20"/>
        </w:rPr>
        <w:t xml:space="preserve">- Created SQL-backed reporting and data-entry flows with careful schema design and indexing, reducing slow queries that previously impacted user productivity during peak business hours.</w:t>
      </w:r>
    </w:p>
    <w:p>
      <w:pPr>
        <w:spacing w:after="40"/>
        <w:ind w:left="240"/>
        <w:jc w:val="both"/>
      </w:pPr>
      <w:r>
        <w:rPr>
          <w:rFonts w:ascii="Arial" w:cs="Arial" w:eastAsia="Arial" w:hAnsi="Arial"/>
          <w:b w:val="false"/>
          <w:bCs w:val="false"/>
          <w:i w:val="false"/>
          <w:iCs w:val="false"/>
          <w:color w:val="111111"/>
          <w:sz w:val="20"/>
          <w:szCs w:val="20"/>
        </w:rPr>
        <w:t xml:space="preserve">- Implemented pragmatic validation and error-handling rules that prevented bad data from entering the system, improving downstream report accuracy and reducing support tickets over time.</w:t>
      </w:r>
    </w:p>
    <w:p>
      <w:pPr>
        <w:spacing w:after="40"/>
        <w:ind w:left="240"/>
        <w:jc w:val="both"/>
      </w:pPr>
      <w:r>
        <w:rPr>
          <w:rFonts w:ascii="Arial" w:cs="Arial" w:eastAsia="Arial" w:hAnsi="Arial"/>
          <w:b w:val="false"/>
          <w:bCs w:val="false"/>
          <w:i w:val="false"/>
          <w:iCs w:val="false"/>
          <w:color w:val="111111"/>
          <w:sz w:val="20"/>
          <w:szCs w:val="20"/>
        </w:rPr>
        <w:t xml:space="preserve">- Improved maintainability by refactoring repeated logic into shared modules and clearer boundaries, making enhancements safer and reducing the cost of change for common workflows.</w:t>
      </w:r>
    </w:p>
    <w:p>
      <w:pPr>
        <w:spacing w:after="40"/>
        <w:ind w:left="240"/>
        <w:jc w:val="both"/>
      </w:pPr>
      <w:r>
        <w:rPr>
          <w:rFonts w:ascii="Arial" w:cs="Arial" w:eastAsia="Arial" w:hAnsi="Arial"/>
          <w:b w:val="false"/>
          <w:bCs w:val="false"/>
          <w:i w:val="false"/>
          <w:iCs w:val="false"/>
          <w:color w:val="111111"/>
          <w:sz w:val="20"/>
          <w:szCs w:val="20"/>
        </w:rPr>
        <w:t xml:space="preserve">- Contributed to early CI practices using Git-centered collaboration and repeatable builds, which reduced “works on my machine” issues and stabilized release preparation activities.</w:t>
      </w:r>
    </w:p>
    <w:p>
      <w:pPr>
        <w:spacing w:after="40"/>
        <w:ind w:left="240"/>
        <w:jc w:val="both"/>
      </w:pPr>
      <w:r>
        <w:rPr>
          <w:rFonts w:ascii="Arial" w:cs="Arial" w:eastAsia="Arial" w:hAnsi="Arial"/>
          <w:b w:val="false"/>
          <w:bCs w:val="false"/>
          <w:i w:val="false"/>
          <w:iCs w:val="false"/>
          <w:color w:val="111111"/>
          <w:sz w:val="20"/>
          <w:szCs w:val="20"/>
        </w:rPr>
        <w:t xml:space="preserve">- Worked closely with non-technical stakeholders to clarify requirements, turning ambiguous requests into concrete acceptance criteria and delivering predictable outcomes on agreed timelines.</w:t>
      </w:r>
    </w:p>
    <w:p>
      <w:pPr>
        <w:spacing w:after="40"/>
        <w:ind w:left="240"/>
        <w:jc w:val="both"/>
      </w:pPr>
      <w:r>
        <w:rPr>
          <w:rFonts w:ascii="Arial" w:cs="Arial" w:eastAsia="Arial" w:hAnsi="Arial"/>
          <w:b w:val="false"/>
          <w:bCs w:val="false"/>
          <w:i w:val="false"/>
          <w:iCs w:val="false"/>
          <w:color w:val="111111"/>
          <w:sz w:val="20"/>
          <w:szCs w:val="20"/>
        </w:rPr>
        <w:t xml:space="preserve">- Added focused automated tests around the most failure-prone logic, improving regression prevention and increasing confidence when evolving legacy parts of the application.</w:t>
      </w:r>
    </w:p>
    <w:p>
      <w:pPr>
        <w:spacing w:after="40"/>
        <w:ind w:left="240"/>
        <w:jc w:val="both"/>
      </w:pPr>
      <w:r>
        <w:rPr>
          <w:rFonts w:ascii="Arial" w:cs="Arial" w:eastAsia="Arial" w:hAnsi="Arial"/>
          <w:b w:val="false"/>
          <w:bCs w:val="false"/>
          <w:i w:val="false"/>
          <w:iCs w:val="false"/>
          <w:color w:val="111111"/>
          <w:sz w:val="20"/>
          <w:szCs w:val="20"/>
        </w:rPr>
        <w:t xml:space="preserve">- Diagnosed performance bottlenecks by analyzing slow operations end-to-end, then applying query tuning and application-side optimizations that produced measurable response-time improvements.</w:t>
      </w:r>
    </w:p>
    <w:p>
      <w:pPr>
        <w:spacing w:after="40"/>
        <w:ind w:left="240"/>
        <w:jc w:val="both"/>
      </w:pPr>
      <w:r>
        <w:rPr>
          <w:rFonts w:ascii="Arial" w:cs="Arial" w:eastAsia="Arial" w:hAnsi="Arial"/>
          <w:b w:val="false"/>
          <w:bCs w:val="false"/>
          <w:i w:val="false"/>
          <w:iCs w:val="false"/>
          <w:color w:val="111111"/>
          <w:sz w:val="20"/>
          <w:szCs w:val="20"/>
        </w:rPr>
        <w:t xml:space="preserve">- Maintained production stability through careful rollout coordination and rapid issue resolution, ensuring business-critical workflows stayed available and trustworthy for internal teams.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Amsterdam</w:t>
      </w:r>
    </w:p>
    <w:p>
      <w:r>
        <w:rPr>
          <w:rFonts w:ascii="Arial" w:cs="Arial" w:eastAsia="Arial" w:hAnsi="Arial"/>
          <w:b w:val="false"/>
          <w:bCs w:val="false"/>
          <w:i w:val="false"/>
          <w:iCs w:val="false"/>
          <w:color w:val="4B5563"/>
          <w:sz w:val="19"/>
          <w:szCs w:val="19"/>
        </w:rPr>
        <w:t xml:space="preserve">2011 - 2015</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2026-02-13T09:28:49.136Z</dcterms:created>
  <dcterms:modified xsi:type="dcterms:W3CDTF">2026-02-13T09:28:49.136Z</dcterms:modified>
</cp:coreProperties>
</file>

<file path=docProps/custom.xml><?xml version="1.0" encoding="utf-8"?>
<Properties xmlns="http://schemas.openxmlformats.org/officeDocument/2006/custom-properties" xmlns:vt="http://schemas.openxmlformats.org/officeDocument/2006/docPropsVTypes"/>
</file>