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52"/>
          <w:szCs w:val="52"/>
        </w:rPr>
        <w:t xml:space="preserve">LARS JANSEN</w:t>
      </w:r>
    </w:p>
    <w:p>
      <w:pPr>
        <w:spacing w:after="40"/>
      </w:pPr>
      <w:r>
        <w:rPr>
          <w:rFonts w:ascii="Arial" w:cs="Arial" w:eastAsia="Arial" w:hAnsi="Arial"/>
          <w:b/>
          <w:bCs/>
          <w:i w:val="false"/>
          <w:iCs w:val="false"/>
          <w:color w:val="6F8F6B"/>
          <w:sz w:val="22"/>
          <w:szCs w:val="22"/>
        </w:rPr>
        <w:t xml:space="preserve">Senior Software Engineer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larsjansen0521@outlook.com | linkedin.com/in/lars-jansen-0a37b8393 | Assen, Drenthe, Netherlands | +31 97058049397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SUMMARY</w:t>
      </w:r>
    </w:p>
    <w:p>
      <w:pPr>
        <w:spacing w:after="12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Senior Software Engineer with 9+ years of experience designing and delivering reliable backend services and API platforms for production systems. Strong background in building well-governed API contracts (REST and GraphQL), secure authentication/authorization flows, and pragmatic performance work using caching, query tuning, and event-driven integration patterns. Experienced in cloud delivery and platform operations, including CI/CD automation, Infrastructure as Code, Kubernetes-based deployments, and observability practices that reduce incident time-to-resolution and improve release confidence. Known for clean architecture, thoughtful trade-offs, and collaboration in pairing/swarming environments to turn complex requirements into maintainable systems that ship predictably.</w:t>
      </w: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SKILLS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Scala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Node.js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RESTful WebServices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GraphQL (Schema Design, Resolvers, Federation Concepts)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API Contract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OpenAPI/Swagger Documentation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Event-Driven Architecture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Kafka (Producers/Consumers, Topics, Partitions, Consumer Groups)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Avro (Schema Evolution, Compatibility Rules)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Idempotency &amp; Retries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Rate Limiting &amp; Throttling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Background Processing &amp; Job Queues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WebSockets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Error Handling Standards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Service Decomposition &amp; Bounded Contexts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Consistency Patterns (Outbox, Saga Basics)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Structured Logging &amp; Correlation IDs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Microsoft Azure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AWS (Core Concepts: IAM, VPC, Security Groups, CloudWatch Basics)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Containerized Deployments (Docker)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Kubernetes (Deployments, Services, Ingress, ConfigMaps, Secrets)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Kubernetes RBAC &amp; Pod Security Basics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Blue-Green Deployment Strategies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Canary Rollouts &amp; Safe Releases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Environment Separation (Dev/Staging/Prod)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Secrets Management Concepts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Cloud Monitoring &amp; Alerting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Disaster Recovery Concepts (RPO/RTO Awareness)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CI/CD Pipelines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GitHub Actions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Pipeline Quality Gates (Linting, Tests, Coverage, SAST Basics)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Infrastructure as Code (Terraform)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Automated Build &amp; Release Workflows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Container Build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Operational Dashboards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Runbooks &amp; Incident Playbooks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Post-Mortems &amp; Corrective Action Tracking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SRE Collaboration Practices (SLIs/SLOs Awareness)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SQL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PostgreSQL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NoSQL Data Modeling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DynamoDB (Partition/Sort Keys, Access Patterns, Secondary Indexes)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Redis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Schema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Indexing Strategies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Query Tuning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Transactions &amp; Consistency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Cache Invalidation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Access Layer Patterns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React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TypeScript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JavaScript (ES6+)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Component-Driven UI Architecture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Reusable UI Libraries &amp; Design Systems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State Management Patterns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Accessible UI Implementation (WCAG)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Performance Profiling &amp; Render Optimization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Code Splitting &amp; Lazy Loading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Responsive Layout Engineering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HTML5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CSS3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Tailwind CSS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Storybook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Jest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Unit Testing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Integration Testing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Contract Testing Concepts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End-to-End Testing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Regression Prevention Workflows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Mocking &amp; Test Doubles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Test Data Management Strategies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OWASP Practices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API Design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Input Validation &amp; Sanitization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Authentication &amp; Authorization (OAuth2, JWT)</w:t>
            </w:r>
          </w:p>
        </w:tc>
      </w:tr>
      <w:tr>
        <w:trPr>
          <w:cantSplit w:val="false"/>
        </w:trPr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Role-Based Access Control (RBAC)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Principle of Least Privilege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Secure Error Handling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single" w:color="CFD5CC" w:sz="4"/>
              <w:right w:val="none" w:color="FFFFFF" w:sz="0"/>
            </w:tcBorders>
            <w:tcMar>
              <w:top w:type="dxa" w:w="0"/>
              <w:left w:type="dxa" w:w="0"/>
              <w:bottom w:type="dxa" w:w="40"/>
              <w:right w:type="dxa" w:w="0"/>
            </w:tcMar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9"/>
                <w:szCs w:val="19"/>
              </w:rPr>
              <w:t xml:space="preserve">Data Protection &amp; Privacy Basics</w:t>
            </w:r>
          </w:p>
        </w:tc>
      </w:tr>
    </w:tbl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EXPERIENCE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Senior 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RavenTrack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August 2021 - November 2025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Led delivery of a mission-critical API platform by refining service boundaries, stabilizing contracts, and ensuring downstream teams could ship features without brittle assumptions or emergency patches.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supported a high-throughput GraphQL layer on top of existing services, focusing on resolver performance, schema governance, and predictable error semantics for client developers worldwide.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Designed an event gateway that normalized domain events into consistent payloads, enforced versioning rules, and reduced cross-team integration churn during fast-moving product iterations.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CI/CD pipelines with strong quality gates (tests, static checks, promotion rules), cutting rollback frequency by improving release confidence and making failures easier to diagnose.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Applied Infrastructure as Code with Terraform to standardize environments, reduce manual drift, and enable repeatable provisioning across staging and production with auditable changes.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Containerized key services and operated them in Kubernetes, improving scaling behavior under peak load while keeping deployments consistent through declarative manifests and controlled rollouts.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caching strategies using Redis for latency-sensitive endpoints, including sensible TTL policies and safe invalidation triggers that avoided stale data regressions in critical workflows.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Optimized data access patterns by pairing query tuning with access-pattern reviews, reducing long-tail response times and preventing noisy-neighbor effects during traffic spikes.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in pairing and swarming sessions to unblock complex incidents, using structured logs and correlation identifiers to trace requests end-to-end across multiple dependent services.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platform health reviews and post-mortems, translating incident learnings into concrete action items like safer deploy steps, improved alerts, and more resilient dependency handling.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Worked closely with product and stakeholders during discovery and spike tasks, validating technical options quickly while documenting trade-offs and keeping scope aligned to measurable outcomes.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Hardened authentication and authorization flows with clear RBAC boundaries and token validation rules, reducing security risk while keeping developer ergonomics strong for internal consumers.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Integrated a NoSQL store for specific high-scale access patterns, validating key design choices and read/write behaviors to keep costs predictable while meeting latency targets.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event-driven architecture practices using Kafka and Avro conventions, ensuring compatibility rules were respected so producers could evolve safely without breaking consumers.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operational readiness by maintaining runbooks, enhancing dashboards, and aligning alerts to meaningful signals, reducing time-to-resolution during incidents and on-call rotations.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Engineer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Infinite Loop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June 2018 - July 2021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Delivered backend features for customer-facing workflows by implementing well-scoped services, aligning API contracts with product needs, and ensuring changes were safe to roll out.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reliable REST endpoints with consistent pagination, filtering, and error conventions, which reduced integration ambiguity and improved developer productivity for consuming teams.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Introduced CI practices that enforced automated testing and basic static validation, improving overall change safety and reducing regressions caused by inconsistent local environments.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Owned production issue triage for key services, using logs and metrics to isolate faults quickly and applying targeted fixes rather than broad refactors during active incidents.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data-layer reliability by reviewing query plans and indexes, then coordinating changes with stakeholders so performance gains did not compromise reporting correctness.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caching where it made economic sense, documenting invalidation rules and edge cases so performance improvements did not introduce hard-to-debug consistency failures.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closely with frontend engineers to shape contracts that minimized client complexity, including clear response models and stable error handling for UI resilience.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early eventing patterns for internal integrations, ensuring message payloads were consistent and that downstream systems could evolve without constant rework.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Participated actively in agile ceremonies and peer reviews, giving pragmatic feedback on maintainability and guiding improvements that balanced delivery speed with long-term health.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Partnered with DevOps peers to standardize deployment practices, reducing manual steps and making releases more repeatable across environments with clear promotion flows.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technical discovery for new features by creating small spikes and documenting options, helping the team pick approaches that met constraints around time, risk, and scale.</w:t>
      </w:r>
    </w:p>
    <w:p>
      <w:pPr>
        <w:pBdr>
          <w:bottom w:val="dashed" w:color="CFD2CD" w:sz="4"/>
        </w:pBdr>
        <w:spacing w:after="120"/>
      </w:pPr>
      <w:r>
        <w:t xml:space="preserve"> 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3"/>
          <w:szCs w:val="23"/>
        </w:rPr>
        <w:t xml:space="preserve">Software Developer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Datamart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October 2015 - May 2018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Built and maintained backend services that powered internal operational tools, focusing on clear contracts, predictable error handling, and stable behavior under daily business usage.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Implemented SQL-backed reporting and transactional workflows, tuning queries and indexes to reduce slow operations that impacted teams handling large datasets under time pressure.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Developed data ingestion and validation routines that reduced human error, including defensively handling malformed inputs and producing actionable diagnostics for support staff.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Collaborated with stakeholders to translate evolving requirements into incremental deliveries, keeping scope controlled while ensuring the solution remained maintainable over time.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Improved reliability by introducing consistent logging and basic monitoring hooks, enabling faster troubleshooting when production issues appeared during business-critical periods.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Refactored legacy modules to reduce tight coupling, making it safer to ship changes and lowering the rate of recurring defects caused by hidden side effects.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Supported UI improvements alongside backend changes, aligning data models and API responses so user-facing forms and reports behaved consistently across edge cases.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Contributed to team code review practices and shared coding standards, raising baseline quality and reducing the likelihood of hard-to-debug regressions in shared components.</w:t>
      </w:r>
    </w:p>
    <w:p>
      <w:pPr>
        <w:spacing w:after="40"/>
        <w:ind w:left="24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0"/>
          <w:szCs w:val="20"/>
        </w:rPr>
        <w:t xml:space="preserve">- Documented operational procedures and recurring issue playbooks, helping new team members ramp faster and reducing repeated support escalations for known failure modes.</w:t>
      </w:r>
    </w:p>
    <w:p>
      <w:pPr>
        <w:spacing w:after="80"/>
      </w:pPr>
    </w:p>
    <w:p>
      <w:pPr>
        <w:pBdr>
          <w:bottom w:val="single" w:color="111111" w:sz="6"/>
        </w:pBdr>
        <w:spacing w:before="120" w:after="80"/>
        <w:jc w:val="left"/>
      </w:pPr>
      <w:r>
        <w:rPr>
          <w:b/>
          <w:bCs/>
          <w:i w:val="false"/>
          <w:iCs w:val="false"/>
          <w:color w:val="111111"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111111"/>
          <w:sz w:val="22"/>
          <w:szCs w:val="22"/>
        </w:rPr>
        <w:t xml:space="preserve">Bachelor’s degree in Computer Science</w:t>
      </w:r>
    </w:p>
    <w:p>
      <w:r>
        <w:rPr>
          <w:rFonts w:ascii="Arial" w:cs="Arial" w:eastAsia="Arial" w:hAnsi="Arial"/>
          <w:b/>
          <w:bCs/>
          <w:i w:val="false"/>
          <w:iCs w:val="false"/>
          <w:color w:val="6F8F6B"/>
          <w:sz w:val="21"/>
          <w:szCs w:val="21"/>
        </w:rPr>
        <w:t xml:space="preserve">University of Amsterdam</w:t>
      </w:r>
    </w:p>
    <w:p>
      <w:r>
        <w:rPr>
          <w:rFonts w:ascii="Arial" w:cs="Arial" w:eastAsia="Arial" w:hAnsi="Arial"/>
          <w:b w:val="false"/>
          <w:bCs w:val="false"/>
          <w:i w:val="false"/>
          <w:iCs w:val="false"/>
          <w:color w:val="4B5563"/>
          <w:sz w:val="19"/>
          <w:szCs w:val="19"/>
        </w:rPr>
        <w:t xml:space="preserve">2011 - 2015</w:t>
      </w:r>
    </w:p>
    <w:p>
      <w:pPr>
        <w:spacing w:after="80"/>
      </w:pPr>
    </w:p>
    <w:sectPr>
      <w:pgSz w:w="11906" w:h="16838" w:orient="portrait"/>
      <w:pgMar w:top="863" w:right="863" w:bottom="863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2026-02-13T09:16:16.071Z</dcterms:created>
  <dcterms:modified xsi:type="dcterms:W3CDTF">2026-02-13T09:16:16.071Z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