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63439" w:rsidRDefault="005C52E8">
      <w:pPr>
        <w:spacing w:after="40"/>
      </w:pPr>
      <w:bookmarkStart w:id="0" w:name="_GoBack"/>
      <w:r>
        <w:rPr>
          <w:b/>
          <w:bCs/>
          <w:color w:val="111111"/>
          <w:sz w:val="52"/>
          <w:szCs w:val="52"/>
        </w:rPr>
        <w:t>TYLER ROBERTS</w:t>
      </w:r>
    </w:p>
    <w:p w:rsidR="00363439" w:rsidRDefault="005C52E8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363439" w:rsidRDefault="00A9785E">
      <w:pPr>
        <w:spacing w:after="160"/>
      </w:pPr>
      <w:r w:rsidRPr="00A9785E">
        <w:rPr>
          <w:rFonts w:ascii="Arial" w:eastAsia="Arial" w:hAnsi="Arial" w:cs="Arial"/>
          <w:color w:val="4B5563"/>
          <w:sz w:val="19"/>
          <w:szCs w:val="19"/>
        </w:rPr>
        <w:t>tylerroberts.dev@oudook.com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</w:t>
      </w:r>
      <w:r w:rsidR="005C52E8">
        <w:rPr>
          <w:rFonts w:ascii="Arial" w:eastAsia="Arial" w:hAnsi="Arial" w:cs="Arial"/>
          <w:color w:val="4B5563"/>
          <w:sz w:val="19"/>
          <w:szCs w:val="19"/>
        </w:rPr>
        <w:t xml:space="preserve">| </w:t>
      </w:r>
      <w:r w:rsidR="00701B42" w:rsidRPr="00701B42">
        <w:rPr>
          <w:rFonts w:ascii="Arial" w:eastAsia="Arial" w:hAnsi="Arial" w:cs="Arial"/>
          <w:color w:val="4B5563"/>
          <w:sz w:val="19"/>
          <w:szCs w:val="19"/>
        </w:rPr>
        <w:t xml:space="preserve">linkedin.com/in/tyler-roberts-3b839b3a9/ </w:t>
      </w:r>
      <w:r w:rsidR="005C52E8">
        <w:rPr>
          <w:rFonts w:ascii="Arial" w:eastAsia="Arial" w:hAnsi="Arial" w:cs="Arial"/>
          <w:color w:val="4B5563"/>
          <w:sz w:val="19"/>
          <w:szCs w:val="19"/>
        </w:rPr>
        <w:t xml:space="preserve">| Florida, United States | </w:t>
      </w:r>
      <w:r w:rsidRPr="00A9785E">
        <w:rPr>
          <w:rFonts w:ascii="Arial" w:eastAsia="Arial" w:hAnsi="Arial" w:cs="Arial"/>
          <w:color w:val="4B5563"/>
          <w:sz w:val="19"/>
          <w:szCs w:val="19"/>
        </w:rPr>
        <w:t>+1 (725) 258-7943</w:t>
      </w:r>
    </w:p>
    <w:bookmarkEnd w:id="0"/>
    <w:p w:rsidR="00363439" w:rsidRDefault="005C52E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SUMMARY</w:t>
      </w:r>
    </w:p>
    <w:p w:rsidR="00363439" w:rsidRDefault="005C52E8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with 9+ years of experience delivering cloud-native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SaaS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platforms and enterprise applications using .NET, C#, Angular, Node.js, and AWS. Strong background building production-grade backend services, scalable REST APIs, and modern frontend interfaces with a focus on reliability, performance,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in distributed systems.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Proven ability to own complex B2B integrations end-to-end, including API design, authentication, data validation, background processing, and operational monitoring.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Experienced modernizing legacy .NET applications into maintainable service-oriented architectures, improving deployment safety through CI/CD, automated testing, and infrastructure as code.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Adept at collaborating with product and domain stakeholders to translate ambiguous requirements into secure, compliant, and scalable solutions while operating with high autonomy and end-to-end ownership.</w:t>
      </w:r>
      <w:proofErr w:type="gramEnd"/>
    </w:p>
    <w:p w:rsidR="00363439" w:rsidRDefault="005C52E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2545"/>
        <w:gridCol w:w="2545"/>
        <w:gridCol w:w="2545"/>
      </w:tblGrid>
      <w:tr w:rsidR="00363439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C#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.NET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.NET Core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JavaScript</w:t>
            </w:r>
          </w:p>
        </w:tc>
      </w:tr>
      <w:tr w:rsidR="00363439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TypeScript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Node.js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Python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Angular</w:t>
            </w:r>
          </w:p>
        </w:tc>
      </w:tr>
      <w:tr w:rsidR="00363439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AngularJS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RxJS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NgRx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React</w:t>
            </w:r>
          </w:p>
        </w:tc>
      </w:tr>
      <w:tr w:rsidR="00363439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Next.js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HTML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CSS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Sass</w:t>
            </w:r>
          </w:p>
        </w:tc>
      </w:tr>
      <w:tr w:rsidR="00363439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Responsive UI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 Accessibility (WCAG)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ASP.NET MVC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ASP.NET Core</w:t>
            </w:r>
          </w:p>
        </w:tc>
      </w:tr>
      <w:tr w:rsidR="00363439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REST APIs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 API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Entity Framework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Entity Framework Core</w:t>
            </w:r>
          </w:p>
        </w:tc>
      </w:tr>
      <w:tr w:rsidR="00363439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LINQ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Distributed Systems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Microservices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Event-Driven Architecture</w:t>
            </w:r>
          </w:p>
        </w:tc>
      </w:tr>
      <w:tr w:rsidR="00363439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Background Jobs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Message Queues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Serverless</w:t>
            </w:r>
            <w:proofErr w:type="spellEnd"/>
          </w:p>
        </w:tc>
      </w:tr>
      <w:tr w:rsidR="00363439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Cloud-Native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GCP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  <w:proofErr w:type="spellEnd"/>
          </w:p>
        </w:tc>
      </w:tr>
      <w:tr w:rsidR="00363439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Infrastructure as Code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Structured Logging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Metrics &amp; Monitoring</w:t>
            </w:r>
          </w:p>
        </w:tc>
      </w:tr>
      <w:tr w:rsidR="00363439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Release Automation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SQL Server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PostgreSQL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Redis</w:t>
            </w:r>
            <w:proofErr w:type="spellEnd"/>
          </w:p>
        </w:tc>
      </w:tr>
      <w:tr w:rsidR="00363439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ORM Design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Schema Design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Query Optimization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Unit Testing</w:t>
            </w:r>
          </w:p>
        </w:tc>
      </w:tr>
      <w:tr w:rsidR="00363439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Integration Testing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Contract Testing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Test Automation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Code Reviews</w:t>
            </w:r>
          </w:p>
        </w:tc>
      </w:tr>
      <w:tr w:rsidR="00363439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Performance Profiling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Third-Party APIs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B2B Integrations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OAuth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2.0</w:t>
            </w:r>
          </w:p>
        </w:tc>
      </w:tr>
      <w:tr w:rsidR="00363439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JWT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Webhooks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Pipelines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System Design</w:t>
            </w:r>
          </w:p>
        </w:tc>
      </w:tr>
      <w:tr w:rsidR="00363439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Design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Domain Modeling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Incremental Modernization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63439" w:rsidRDefault="005C52E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Reliability Engineering</w:t>
            </w:r>
          </w:p>
        </w:tc>
      </w:tr>
    </w:tbl>
    <w:p w:rsidR="00363439" w:rsidRDefault="00363439">
      <w:pPr>
        <w:spacing w:after="80"/>
      </w:pPr>
    </w:p>
    <w:p w:rsidR="00363439" w:rsidRDefault="005C52E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363439" w:rsidRDefault="005C52E8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363439" w:rsidRDefault="005C52E8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363439" w:rsidRDefault="005C52E8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Owned end-to-end delivery of multiple </w:t>
      </w:r>
      <w:proofErr w:type="spellStart"/>
      <w:r>
        <w:rPr>
          <w:rFonts w:ascii="Arial" w:eastAsia="Arial" w:hAnsi="Arial" w:cs="Arial"/>
          <w:color w:val="111111"/>
        </w:rPr>
        <w:t>SaaS</w:t>
      </w:r>
      <w:proofErr w:type="spellEnd"/>
      <w:r>
        <w:rPr>
          <w:rFonts w:ascii="Arial" w:eastAsia="Arial" w:hAnsi="Arial" w:cs="Arial"/>
          <w:color w:val="111111"/>
        </w:rPr>
        <w:t xml:space="preserve"> product modules by designing .NET and Node.js services, defining API contracts, and shipping Angular-based UI flows that reduced customer onboarding friction across enterprise tenants.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Designed and implemented scalable REST APIs with versioning, validation, and backward compatibility strategies, ensuring external clients could adopt changes safely without breaking production integrations or automated workflows.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Led modernization efforts from legacy server-rendered pages to Angular feature modules with shared component libraries, improving maintainability and enabling faster iteration without repeated regression across screens.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secure authentication and authorization patterns across services using token-based flows and role-driven permissions, aligning access controls with real customer tenancy rules and audit expectations.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Implemented background processing for long-running tasks such as data imports and reconciliation jobs, adding </w:t>
      </w:r>
      <w:proofErr w:type="spellStart"/>
      <w:r>
        <w:rPr>
          <w:rFonts w:ascii="Arial" w:eastAsia="Arial" w:hAnsi="Arial" w:cs="Arial"/>
          <w:color w:val="111111"/>
        </w:rPr>
        <w:t>idempotency</w:t>
      </w:r>
      <w:proofErr w:type="spellEnd"/>
      <w:r>
        <w:rPr>
          <w:rFonts w:ascii="Arial" w:eastAsia="Arial" w:hAnsi="Arial" w:cs="Arial"/>
          <w:color w:val="111111"/>
        </w:rPr>
        <w:t>, retry policies, and clear operational telemetry to prevent silent failures in production.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Optimized database access paths by improving indexing strategy, rewriting high-cost queries, and tuning ORM usage, which reduced p95 API latency and stabilized performance under peak traffic windows.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structured logging, correlation IDs, and actionable metrics for critical request paths, enabling faster incident triage and measurable reductions in mean time to detection and recovery.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Built integration adapters for third-party platforms by standardizing </w:t>
      </w:r>
      <w:proofErr w:type="spellStart"/>
      <w:r>
        <w:rPr>
          <w:rFonts w:ascii="Arial" w:eastAsia="Arial" w:hAnsi="Arial" w:cs="Arial"/>
          <w:color w:val="111111"/>
        </w:rPr>
        <w:t>webhook</w:t>
      </w:r>
      <w:proofErr w:type="spellEnd"/>
      <w:r>
        <w:rPr>
          <w:rFonts w:ascii="Arial" w:eastAsia="Arial" w:hAnsi="Arial" w:cs="Arial"/>
          <w:color w:val="111111"/>
        </w:rPr>
        <w:t xml:space="preserve"> handling, signature verification, payload normalization, and dead-letter flows so data exchange remained reliable under partner instability.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Hardened API reliability through circuit-breaker patterns, timeout policies, and defensive parsing, preventing cascading failures when dependent services degraded or returned inconsistent payloads.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product managers and domain stakeholders to translate ambiguous requirements into concrete technical designs, including edge-case mapping, data model changes, and rollout plans with minimal downtime.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deployment safety by expanding automated test coverage and adding build-time quality gates, reducing production regressions and increasing confidence during frequent releases.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reusable Angular forms and validation utilities for complex workflows, ensuring consistent UX behavior while supporting dynamic rules driven by configuration and server-side constraints.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secure file upload and processing pipelines with size limits, malware scanning hooks, and strict content validation, preventing common attack vectors while meeting business needs.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Mentored peers through hands-on code reviews focused on correctness, performance, and clarity, helping align implementation details with architecture goals without slowing delivery cadence.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Partnered with </w:t>
      </w:r>
      <w:proofErr w:type="spellStart"/>
      <w:r>
        <w:rPr>
          <w:rFonts w:ascii="Arial" w:eastAsia="Arial" w:hAnsi="Arial" w:cs="Arial"/>
          <w:color w:val="111111"/>
        </w:rPr>
        <w:t>DevOps</w:t>
      </w:r>
      <w:proofErr w:type="spellEnd"/>
      <w:r>
        <w:rPr>
          <w:rFonts w:ascii="Arial" w:eastAsia="Arial" w:hAnsi="Arial" w:cs="Arial"/>
          <w:color w:val="111111"/>
        </w:rPr>
        <w:t xml:space="preserve"> to refine CI/CD pipelines and runtime monitoring dashboards, ensuring newly shipped features could be observed, debugged, and rolled back predictably when needed.</w:t>
      </w:r>
    </w:p>
    <w:p w:rsidR="00363439" w:rsidRDefault="005C52E8">
      <w:pPr>
        <w:pBdr>
          <w:bottom w:val="dashed" w:sz="4" w:space="0" w:color="CFD2CD"/>
        </w:pBdr>
        <w:spacing w:after="120"/>
      </w:pPr>
      <w:r>
        <w:t xml:space="preserve"> </w:t>
      </w:r>
    </w:p>
    <w:p w:rsidR="00363439" w:rsidRDefault="005C52E8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363439" w:rsidRDefault="005C52E8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363439" w:rsidRDefault="005C52E8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maintained full-stack web applications using .NET backend services and Angular (post-2018) frontends, delivering responsive client portals with robust form workflows and role-based access control.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REST endpoints and service-layer business logic with careful validation and error handling, ensuring predictable API behavior for frontend consumption and external client integrations.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Developed Angular components with </w:t>
      </w:r>
      <w:proofErr w:type="spellStart"/>
      <w:r>
        <w:rPr>
          <w:rFonts w:ascii="Arial" w:eastAsia="Arial" w:hAnsi="Arial" w:cs="Arial"/>
          <w:color w:val="111111"/>
        </w:rPr>
        <w:t>RxJS</w:t>
      </w:r>
      <w:proofErr w:type="spellEnd"/>
      <w:r>
        <w:rPr>
          <w:rFonts w:ascii="Arial" w:eastAsia="Arial" w:hAnsi="Arial" w:cs="Arial"/>
          <w:color w:val="111111"/>
        </w:rPr>
        <w:t>-driven state and reusable UI patterns, reducing duplicated logic across pages and improving delivery speed for new feature requests.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Created reporting and export features that combined database aggregation with API pagination, enabling large datasets to be delivered reliably without timeouts or memory spikes in production.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Integrated third-party APIs for marketing and CRM workflows by implementing secure credential management, throttling controls, and detailed failure reporting to keep business operations stable.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Refactored legacy modules by isolating shared services and introducing clear boundaries between UI, domain logic, and data access, which reduced regression risk during iterative enhancements.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automated tests for key backend flows and critical UI interactions, improving release confidence and reducing production bug frequency during high-change delivery cycles.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performance by profiling slow endpoints, tuning SQL queries, and adding caching where safe, resulting in faster page loads and more stable application behavior under load.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directly with designers and stakeholders to implement pixel-accurate layouts and accessibility improvements, ensuring production pages behaved consistently across devices and browsers.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Established consistent API response shapes and error conventions across services, simplifying frontend development and enabling faster debugging when unexpected runtime conditions occurred.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production operations by diagnosing incidents with logs and metrics, deploying hotfixes safely, and documenting root causes so recurring issues were prevented rather than repeatedly patched.</w:t>
      </w:r>
    </w:p>
    <w:p w:rsidR="00363439" w:rsidRDefault="005C52E8">
      <w:pPr>
        <w:pBdr>
          <w:bottom w:val="dashed" w:sz="4" w:space="0" w:color="CFD2CD"/>
        </w:pBdr>
        <w:spacing w:after="120"/>
      </w:pPr>
      <w:r>
        <w:t xml:space="preserve"> </w:t>
      </w:r>
    </w:p>
    <w:p w:rsidR="00363439" w:rsidRDefault="005C52E8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363439" w:rsidRDefault="005C52E8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363439" w:rsidRDefault="005C52E8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and maintained internal and client-facing applications using C#, ASP.NET MVC, and SQL Server, delivering business-critical features while balancing correctness, performance, and long-term maintainability.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server-side APIs and integration endpoints with consistent validation and error handling, enabling dependable communication between web applications and downstream business systems.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Implemented </w:t>
      </w:r>
      <w:proofErr w:type="spellStart"/>
      <w:r>
        <w:rPr>
          <w:rFonts w:ascii="Arial" w:eastAsia="Arial" w:hAnsi="Arial" w:cs="Arial"/>
          <w:color w:val="111111"/>
        </w:rPr>
        <w:t>AngularJS</w:t>
      </w:r>
      <w:proofErr w:type="spellEnd"/>
      <w:r>
        <w:rPr>
          <w:rFonts w:ascii="Arial" w:eastAsia="Arial" w:hAnsi="Arial" w:cs="Arial"/>
          <w:color w:val="111111"/>
        </w:rPr>
        <w:t>-based UI enhancements for data-heavy screens, improving usability through better client-side validation, smoother interactions, and reduced round trips to the server.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database reliability by refining schema designs, adding appropriate indexes, and optimizing stored procedures, which reduced query times and stabilized performance for high-usage workflows.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senior engineers to adopt cleaner layering between controllers, services, and data access, reducing code coupling and making enhancements easier to implement safely.</w:t>
      </w:r>
    </w:p>
    <w:p w:rsidR="00363439" w:rsidRDefault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Diagnosed and fixed production issues by tracing logs, reproducing defects, and deploying targeted patches, ensuring minimal downtime and consistent service for business users.</w:t>
      </w:r>
    </w:p>
    <w:p w:rsidR="00363439" w:rsidRDefault="005C52E8" w:rsidP="005C52E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Contributed to deployment and release processes by documenting </w:t>
      </w:r>
      <w:proofErr w:type="spellStart"/>
      <w:r>
        <w:rPr>
          <w:rFonts w:ascii="Arial" w:eastAsia="Arial" w:hAnsi="Arial" w:cs="Arial"/>
          <w:color w:val="111111"/>
        </w:rPr>
        <w:t>runbooks</w:t>
      </w:r>
      <w:proofErr w:type="spellEnd"/>
      <w:r>
        <w:rPr>
          <w:rFonts w:ascii="Arial" w:eastAsia="Arial" w:hAnsi="Arial" w:cs="Arial"/>
          <w:color w:val="111111"/>
        </w:rPr>
        <w:t xml:space="preserve"> and standardizing environment configuration, improving repeatability and reducing manual errors during production rollouts.</w:t>
      </w:r>
    </w:p>
    <w:p w:rsidR="00363439" w:rsidRDefault="005C52E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lastRenderedPageBreak/>
        <w:t>EDUCATION</w:t>
      </w:r>
    </w:p>
    <w:p w:rsidR="00363439" w:rsidRDefault="005C52E8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363439" w:rsidRDefault="005C52E8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363439" w:rsidRDefault="005C52E8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363439" w:rsidRDefault="00363439">
      <w:pPr>
        <w:spacing w:after="80"/>
      </w:pPr>
    </w:p>
    <w:sectPr w:rsidR="00363439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7F86B6C"/>
    <w:multiLevelType w:val="hybridMultilevel"/>
    <w:tmpl w:val="D9F07C2A"/>
    <w:lvl w:ilvl="0" w:tplc="E7902CDC">
      <w:start w:val="1"/>
      <w:numFmt w:val="bullet"/>
      <w:lvlText w:val="●"/>
      <w:lvlJc w:val="left"/>
      <w:pPr>
        <w:ind w:left="720" w:hanging="360"/>
      </w:pPr>
    </w:lvl>
    <w:lvl w:ilvl="1" w:tplc="56D211DA">
      <w:start w:val="1"/>
      <w:numFmt w:val="bullet"/>
      <w:lvlText w:val="○"/>
      <w:lvlJc w:val="left"/>
      <w:pPr>
        <w:ind w:left="1440" w:hanging="360"/>
      </w:pPr>
    </w:lvl>
    <w:lvl w:ilvl="2" w:tplc="2DFA4940">
      <w:start w:val="1"/>
      <w:numFmt w:val="bullet"/>
      <w:lvlText w:val="■"/>
      <w:lvlJc w:val="left"/>
      <w:pPr>
        <w:ind w:left="2160" w:hanging="360"/>
      </w:pPr>
    </w:lvl>
    <w:lvl w:ilvl="3" w:tplc="73E47CC0">
      <w:start w:val="1"/>
      <w:numFmt w:val="bullet"/>
      <w:lvlText w:val="●"/>
      <w:lvlJc w:val="left"/>
      <w:pPr>
        <w:ind w:left="2880" w:hanging="360"/>
      </w:pPr>
    </w:lvl>
    <w:lvl w:ilvl="4" w:tplc="5518CC22">
      <w:start w:val="1"/>
      <w:numFmt w:val="bullet"/>
      <w:lvlText w:val="○"/>
      <w:lvlJc w:val="left"/>
      <w:pPr>
        <w:ind w:left="3600" w:hanging="360"/>
      </w:pPr>
    </w:lvl>
    <w:lvl w:ilvl="5" w:tplc="A89ACB76">
      <w:start w:val="1"/>
      <w:numFmt w:val="bullet"/>
      <w:lvlText w:val="■"/>
      <w:lvlJc w:val="left"/>
      <w:pPr>
        <w:ind w:left="4320" w:hanging="360"/>
      </w:pPr>
    </w:lvl>
    <w:lvl w:ilvl="6" w:tplc="F77E2C4E">
      <w:start w:val="1"/>
      <w:numFmt w:val="bullet"/>
      <w:lvlText w:val="●"/>
      <w:lvlJc w:val="left"/>
      <w:pPr>
        <w:ind w:left="5040" w:hanging="360"/>
      </w:pPr>
    </w:lvl>
    <w:lvl w:ilvl="7" w:tplc="F478517E">
      <w:start w:val="1"/>
      <w:numFmt w:val="bullet"/>
      <w:lvlText w:val="●"/>
      <w:lvlJc w:val="left"/>
      <w:pPr>
        <w:ind w:left="5760" w:hanging="360"/>
      </w:pPr>
    </w:lvl>
    <w:lvl w:ilvl="8" w:tplc="E34A102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63439"/>
    <w:rsid w:val="00363439"/>
    <w:rsid w:val="005C52E8"/>
    <w:rsid w:val="00701B42"/>
    <w:rsid w:val="00A978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1315</Words>
  <Characters>7500</Characters>
  <Application>Microsoft Office Word</Application>
  <DocSecurity>0</DocSecurity>
  <Lines>62</Lines>
  <Paragraphs>17</Paragraphs>
  <ScaleCrop>false</ScaleCrop>
  <Company>P R C</Company>
  <LinksUpToDate>false</LinksUpToDate>
  <CharactersWithSpaces>8798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6</cp:revision>
  <dcterms:created xsi:type="dcterms:W3CDTF">2026-01-28T17:53:00Z</dcterms:created>
  <dcterms:modified xsi:type="dcterms:W3CDTF">2026-02-19T01:07:00Z</dcterms:modified>
</cp:coreProperties>
</file>