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7B4" w:rsidRDefault="00F477B4" w:rsidP="00F477B4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F477B4" w:rsidRDefault="00F477B4" w:rsidP="00F477B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F477B4" w:rsidRDefault="00F477B4" w:rsidP="00F477B4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(725) 258-7943</w:t>
      </w:r>
    </w:p>
    <w:p w:rsidR="00630602" w:rsidRDefault="00F477B4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630602" w:rsidRDefault="00F477B4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owning cloud-native SaaS platforms using Node.js, React, and AWS, with a strong focus on integrating modern GenAI capabilities into real production workflows. Proven track record delivering </w:t>
      </w:r>
      <w:r>
        <w:rPr>
          <w:rFonts w:ascii="Arial" w:eastAsia="Arial" w:hAnsi="Arial" w:cs="Arial"/>
          <w:color w:val="111111"/>
          <w:sz w:val="21"/>
          <w:szCs w:val="21"/>
        </w:rPr>
        <w:t>scalable backend services, resilient APIs, and modern frontend applications while maintaining reliability, performance, and observability in distributed environments. Experienced in architecting and implementing retrieval-based intelligence patterns (RAG-s</w:t>
      </w:r>
      <w:r>
        <w:rPr>
          <w:rFonts w:ascii="Arial" w:eastAsia="Arial" w:hAnsi="Arial" w:cs="Arial"/>
          <w:color w:val="111111"/>
          <w:sz w:val="21"/>
          <w:szCs w:val="21"/>
        </w:rPr>
        <w:t>tyle flows), vector search, and prompt-driven automation to improve user-facing product outcomes without sacrificing operational safety. Adept at owning complex integrations end-to-end, collaborating closely with product and domain stakeholders, and transl</w:t>
      </w:r>
      <w:r>
        <w:rPr>
          <w:rFonts w:ascii="Arial" w:eastAsia="Arial" w:hAnsi="Arial" w:cs="Arial"/>
          <w:color w:val="111111"/>
          <w:sz w:val="21"/>
          <w:szCs w:val="21"/>
        </w:rPr>
        <w:t>ating ambiguous enterprise and healthcare requirements into compliant, maintainable, and scalable systems.</w:t>
      </w:r>
    </w:p>
    <w:p w:rsidR="00630602" w:rsidRDefault="00F477B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Bash/Shell Scripting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Functional Programming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Async/Concurrency Patterns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 / 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 Architecture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 Practices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(bundle splitting, lazy loading)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Systems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Queues &amp; Pub/Sub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&amp; Backward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&amp; Schema Evolution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Scheduling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Serverless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Managed Datastores &amp; Caching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Identity &amp; Access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Cost-Aware System Design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(principles &amp; workflows)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Management Strategies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Configuration &amp; Secrets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&amp; Dashboards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SLO-Oriented Monitoring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Root Cause Analysis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API Integrations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B2B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 Design &amp; Consumption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 &amp; Retry Strategies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Budgeting for External Dependencies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Natural Language Processing (NLP)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Prompt Engineering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Vector Databases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Embedding-Based Search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Retrieval-Augmented Generation (RAG)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Agentic Workflow Orchestration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Safety Guardrails &amp; Output Validation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Evaluation Strategies (golden sets, regression checks)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API Design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Sanitization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 Patterns</w:t>
            </w:r>
          </w:p>
        </w:tc>
      </w:tr>
      <w:tr w:rsidR="0063060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Testing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Standards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F477B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&amp; Load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30602" w:rsidRDefault="00630602"/>
        </w:tc>
      </w:tr>
    </w:tbl>
    <w:p w:rsidR="00630602" w:rsidRDefault="00630602">
      <w:pPr>
        <w:spacing w:after="80"/>
      </w:pPr>
    </w:p>
    <w:p w:rsidR="00630602" w:rsidRDefault="00F477B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630602" w:rsidRDefault="00F477B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630602" w:rsidRDefault="00F477B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630602" w:rsidRDefault="00F477B4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delivery of cloud-native SaaS features across Node.js services and React applications, driving requirements to production with strong attention to reliability and usability.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implemented scalable REST APIs with consistent v</w:t>
      </w:r>
      <w:r>
        <w:rPr>
          <w:rFonts w:ascii="Arial" w:eastAsia="Arial" w:hAnsi="Arial" w:cs="Arial"/>
          <w:color w:val="111111"/>
        </w:rPr>
        <w:t>alidation, pagination, and error semantics, reducing client-side complexity while improving backward compatibility for integrations.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distributed workflows using event-driven patterns and asynchronous processing to improve throughput and resilience during traffic spikes and long-running enterprise operations.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GenAI-style capabilities in product workflows using retri</w:t>
      </w:r>
      <w:r>
        <w:rPr>
          <w:rFonts w:ascii="Arial" w:eastAsia="Arial" w:hAnsi="Arial" w:cs="Arial"/>
          <w:color w:val="111111"/>
        </w:rPr>
        <w:t>eval-based knowledge patterns and vector search concepts, enabling faster user task completion with controlled, auditable outputs.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production services with robust timeout handling, retries, idempotency keys, and circuit-breaker style protections</w:t>
      </w:r>
      <w:r>
        <w:rPr>
          <w:rFonts w:ascii="Arial" w:eastAsia="Arial" w:hAnsi="Arial" w:cs="Arial"/>
          <w:color w:val="111111"/>
        </w:rPr>
        <w:t xml:space="preserve"> to reduce failures caused by unstable third-party dependencies.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standards and actionable operational telemetry, enabling faster incident triage and clearer ownership across services running in multiple environments.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</w:t>
      </w:r>
      <w:r>
        <w:rPr>
          <w:rFonts w:ascii="Arial" w:eastAsia="Arial" w:hAnsi="Arial" w:cs="Arial"/>
          <w:color w:val="111111"/>
        </w:rPr>
        <w:t>ized API latency and compute cost by profiling hot paths, reducing unnecessary I/O, caching high-read datasets, and applying pragmatic batching strategies at service boundaries.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integration projects spanning multiple vendors and internal systems, ali</w:t>
      </w:r>
      <w:r>
        <w:rPr>
          <w:rFonts w:ascii="Arial" w:eastAsia="Arial" w:hAnsi="Arial" w:cs="Arial"/>
          <w:color w:val="111111"/>
        </w:rPr>
        <w:t>gning payload contracts, rollout sequencing, and failure recovery to maintain uninterrupted customer operations.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maintainable React component patterns and shared UI primitives that improved consistency across products while keeping bundle size an</w:t>
      </w:r>
      <w:r>
        <w:rPr>
          <w:rFonts w:ascii="Arial" w:eastAsia="Arial" w:hAnsi="Arial" w:cs="Arial"/>
          <w:color w:val="111111"/>
        </w:rPr>
        <w:t>d runtime performance within targets.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automated regression coverage for critical backend flows and high-value UI journeys, reducing production escape rates while keeping release velocity high for multiple teams.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closely with product </w:t>
      </w:r>
      <w:r>
        <w:rPr>
          <w:rFonts w:ascii="Arial" w:eastAsia="Arial" w:hAnsi="Arial" w:cs="Arial"/>
          <w:color w:val="111111"/>
        </w:rPr>
        <w:t>and domain stakeholders to convert ambiguous healthcare and enterprise requirements into concrete technical designs with measurable acceptance criteria.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compliance-friendly data handling patterns by enforcing least-privilege access, audit-frien</w:t>
      </w:r>
      <w:r>
        <w:rPr>
          <w:rFonts w:ascii="Arial" w:eastAsia="Arial" w:hAnsi="Arial" w:cs="Arial"/>
          <w:color w:val="111111"/>
        </w:rPr>
        <w:t>dly logs, and careful handling of sensitive fields throughout request lifecycles.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developer productivity by streamlining CI checks, clarifying environment parity, and documenting operational runbooks that reduced dependency on tribal knowledge.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peers through code reviews and architectural discussions, emphasizing practical tradeoffs, clean abstractions, and debugging discipline for production-grade systems.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iterative modernization of legacy modules by isolating risk, introducin</w:t>
      </w:r>
      <w:r>
        <w:rPr>
          <w:rFonts w:ascii="Arial" w:eastAsia="Arial" w:hAnsi="Arial" w:cs="Arial"/>
          <w:color w:val="111111"/>
        </w:rPr>
        <w:t>g safer interfaces, and incrementally replacing brittle logic without disrupting customer-facing behavior.</w:t>
      </w:r>
    </w:p>
    <w:p w:rsidR="00630602" w:rsidRDefault="00F477B4">
      <w:pPr>
        <w:pBdr>
          <w:bottom w:val="dashed" w:sz="4" w:space="0" w:color="CFD2CD"/>
        </w:pBdr>
        <w:spacing w:after="120"/>
      </w:pPr>
      <w:r>
        <w:t xml:space="preserve"> </w:t>
      </w:r>
    </w:p>
    <w:p w:rsidR="00630602" w:rsidRDefault="00F477B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630602" w:rsidRDefault="00F477B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630602" w:rsidRDefault="00F477B4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full-stack features using Node.js services and React-based interfaces, trans</w:t>
      </w:r>
      <w:r>
        <w:rPr>
          <w:rFonts w:ascii="Arial" w:eastAsia="Arial" w:hAnsi="Arial" w:cs="Arial"/>
          <w:color w:val="111111"/>
        </w:rPr>
        <w:t>lating product requirements into shippable increments while maintaining strong code quality standards.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endpoints and backend business logic to support data-heavy workflows, emphasizing predictable contracts, stable schemas, and clear error </w:t>
      </w:r>
      <w:r>
        <w:rPr>
          <w:rFonts w:ascii="Arial" w:eastAsia="Arial" w:hAnsi="Arial" w:cs="Arial"/>
          <w:color w:val="111111"/>
        </w:rPr>
        <w:t>handling for frontend consumers.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responsiveness by addressing inefficient rendering patterns, optimizing network payloads, and reducing unnecessary client-side state churn in complex UI flows.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frontend components and</w:t>
      </w:r>
      <w:r>
        <w:rPr>
          <w:rFonts w:ascii="Arial" w:eastAsia="Arial" w:hAnsi="Arial" w:cs="Arial"/>
          <w:color w:val="111111"/>
        </w:rPr>
        <w:t xml:space="preserve"> layout patterns that increased development speed, improved accessibility, and reduced styling drift across multiple customer-facing screens.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integration touchpoints with external systems using secure authentication flows and resilient retry </w:t>
      </w:r>
      <w:r>
        <w:rPr>
          <w:rFonts w:ascii="Arial" w:eastAsia="Arial" w:hAnsi="Arial" w:cs="Arial"/>
          <w:color w:val="111111"/>
        </w:rPr>
        <w:t>behavior, minimizing outages caused by intermittent vendor instability.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deployments by improving environment configuration discipline, adding safer rollout practices, and reducing production risk through better pre-release verification steps</w:t>
      </w:r>
      <w:r>
        <w:rPr>
          <w:rFonts w:ascii="Arial" w:eastAsia="Arial" w:hAnsi="Arial" w:cs="Arial"/>
          <w:color w:val="111111"/>
        </w:rPr>
        <w:t>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implement responsive UI behavior precisely, ensuring cross-browser support and consistent interaction behavior at different breakpoints.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defect rates by introducing pragmatic automated tests for critical flows, combining unit coverage with targeted integration checks for high-risk service boundaries.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performance tuning on backend routes by identifying slow queries and </w:t>
      </w:r>
      <w:r>
        <w:rPr>
          <w:rFonts w:ascii="Arial" w:eastAsia="Arial" w:hAnsi="Arial" w:cs="Arial"/>
          <w:color w:val="111111"/>
        </w:rPr>
        <w:t>inefficient processing paths, resulting in faster response times under typical user workloads.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through refactoring and modularization, replacing brittle logic with clearer abstractions that allowed faster iteration without repeated regressions.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team delivery rhythm by participating in planning and estimati</w:t>
      </w:r>
      <w:r>
        <w:rPr>
          <w:rFonts w:ascii="Arial" w:eastAsia="Arial" w:hAnsi="Arial" w:cs="Arial"/>
          <w:color w:val="111111"/>
        </w:rPr>
        <w:t>on, clarifying technical constraints early, and communicating tradeoffs clearly to non-technical partners.</w:t>
      </w:r>
    </w:p>
    <w:p w:rsidR="00630602" w:rsidRDefault="00F477B4">
      <w:pPr>
        <w:pBdr>
          <w:bottom w:val="dashed" w:sz="4" w:space="0" w:color="CFD2CD"/>
        </w:pBdr>
        <w:spacing w:after="120"/>
      </w:pPr>
      <w:r>
        <w:t xml:space="preserve"> </w:t>
      </w:r>
    </w:p>
    <w:p w:rsidR="00630602" w:rsidRDefault="00F477B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630602" w:rsidRDefault="00F477B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630602" w:rsidRDefault="00F477B4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backend services and web applications supporting internal and </w:t>
      </w:r>
      <w:r>
        <w:rPr>
          <w:rFonts w:ascii="Arial" w:eastAsia="Arial" w:hAnsi="Arial" w:cs="Arial"/>
          <w:color w:val="111111"/>
        </w:rPr>
        <w:t>client-facing systems, focusing on correctness, stability, and clear separation of responsibilities.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API endpoints and business logic in JavaScript-based stacks, ensuring predictable behavior through disciplined input validation and consisten</w:t>
      </w:r>
      <w:r>
        <w:rPr>
          <w:rFonts w:ascii="Arial" w:eastAsia="Arial" w:hAnsi="Arial" w:cs="Arial"/>
          <w:color w:val="111111"/>
        </w:rPr>
        <w:t>t response patterns.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production debugging and performance tuning by tracing failures through logs and data paths, then applying targeted fixes that minimized user-facing disruption.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senior engineers to understand system </w:t>
      </w:r>
      <w:r>
        <w:rPr>
          <w:rFonts w:ascii="Arial" w:eastAsia="Arial" w:hAnsi="Arial" w:cs="Arial"/>
          <w:color w:val="111111"/>
        </w:rPr>
        <w:t>architecture and deployment workflows, contributing incremental improvements while learning operational best practices.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of recurring jobs and data flows by adding safeguards for partial failures, introducing clearer monitoring signal</w:t>
      </w:r>
      <w:r>
        <w:rPr>
          <w:rFonts w:ascii="Arial" w:eastAsia="Arial" w:hAnsi="Arial" w:cs="Arial"/>
          <w:color w:val="111111"/>
        </w:rPr>
        <w:t>s, and documenting recovery procedures.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features aligned to business timelines by breaking work into manageable increments, communicating risks early, and ensuring changes were testable and reviewable.</w:t>
      </w:r>
    </w:p>
    <w:p w:rsidR="00630602" w:rsidRDefault="00F477B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foundational engineering ha</w:t>
      </w:r>
      <w:r>
        <w:rPr>
          <w:rFonts w:ascii="Arial" w:eastAsia="Arial" w:hAnsi="Arial" w:cs="Arial"/>
          <w:color w:val="111111"/>
        </w:rPr>
        <w:t>bits through code reviews and refactoring, gradually improving maintainability and reducing regression risk in frequently changed modules.</w:t>
      </w:r>
    </w:p>
    <w:p w:rsidR="00630602" w:rsidRDefault="00630602">
      <w:pPr>
        <w:spacing w:after="80"/>
      </w:pPr>
    </w:p>
    <w:p w:rsidR="00630602" w:rsidRDefault="00F477B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630602" w:rsidRDefault="00F477B4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630602" w:rsidRDefault="00F477B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630602" w:rsidRDefault="00F477B4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630602" w:rsidRDefault="00630602">
      <w:pPr>
        <w:spacing w:after="80"/>
      </w:pPr>
    </w:p>
    <w:sectPr w:rsidR="0063060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F952E4"/>
    <w:multiLevelType w:val="hybridMultilevel"/>
    <w:tmpl w:val="6A1C2F36"/>
    <w:lvl w:ilvl="0" w:tplc="B824BD18">
      <w:start w:val="1"/>
      <w:numFmt w:val="bullet"/>
      <w:lvlText w:val="●"/>
      <w:lvlJc w:val="left"/>
      <w:pPr>
        <w:ind w:left="720" w:hanging="360"/>
      </w:pPr>
    </w:lvl>
    <w:lvl w:ilvl="1" w:tplc="D2EAEB02">
      <w:start w:val="1"/>
      <w:numFmt w:val="bullet"/>
      <w:lvlText w:val="○"/>
      <w:lvlJc w:val="left"/>
      <w:pPr>
        <w:ind w:left="1440" w:hanging="360"/>
      </w:pPr>
    </w:lvl>
    <w:lvl w:ilvl="2" w:tplc="4A2AC24C">
      <w:start w:val="1"/>
      <w:numFmt w:val="bullet"/>
      <w:lvlText w:val="■"/>
      <w:lvlJc w:val="left"/>
      <w:pPr>
        <w:ind w:left="2160" w:hanging="360"/>
      </w:pPr>
    </w:lvl>
    <w:lvl w:ilvl="3" w:tplc="81D0A588">
      <w:start w:val="1"/>
      <w:numFmt w:val="bullet"/>
      <w:lvlText w:val="●"/>
      <w:lvlJc w:val="left"/>
      <w:pPr>
        <w:ind w:left="2880" w:hanging="360"/>
      </w:pPr>
    </w:lvl>
    <w:lvl w:ilvl="4" w:tplc="D30E4354">
      <w:start w:val="1"/>
      <w:numFmt w:val="bullet"/>
      <w:lvlText w:val="○"/>
      <w:lvlJc w:val="left"/>
      <w:pPr>
        <w:ind w:left="3600" w:hanging="360"/>
      </w:pPr>
    </w:lvl>
    <w:lvl w:ilvl="5" w:tplc="3B0806AE">
      <w:start w:val="1"/>
      <w:numFmt w:val="bullet"/>
      <w:lvlText w:val="■"/>
      <w:lvlJc w:val="left"/>
      <w:pPr>
        <w:ind w:left="4320" w:hanging="360"/>
      </w:pPr>
    </w:lvl>
    <w:lvl w:ilvl="6" w:tplc="9476D7D8">
      <w:start w:val="1"/>
      <w:numFmt w:val="bullet"/>
      <w:lvlText w:val="●"/>
      <w:lvlJc w:val="left"/>
      <w:pPr>
        <w:ind w:left="5040" w:hanging="360"/>
      </w:pPr>
    </w:lvl>
    <w:lvl w:ilvl="7" w:tplc="0F105B12">
      <w:start w:val="1"/>
      <w:numFmt w:val="bullet"/>
      <w:lvlText w:val="●"/>
      <w:lvlJc w:val="left"/>
      <w:pPr>
        <w:ind w:left="5760" w:hanging="360"/>
      </w:pPr>
    </w:lvl>
    <w:lvl w:ilvl="8" w:tplc="5282A6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630602"/>
    <w:rsid w:val="00630602"/>
    <w:rsid w:val="00F4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1354</Words>
  <Characters>7718</Characters>
  <Application>Microsoft Office Word</Application>
  <DocSecurity>0</DocSecurity>
  <Lines>64</Lines>
  <Paragraphs>18</Paragraphs>
  <ScaleCrop>false</ScaleCrop>
  <Company>P R C</Company>
  <LinksUpToDate>false</LinksUpToDate>
  <CharactersWithSpaces>9054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2026-01-28T18:18:00Z</dcterms:created>
  <dcterms:modified xsi:type="dcterms:W3CDTF">2026-02-19T01:08:00Z</dcterms:modified>
</cp:coreProperties>
</file>