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4EEF" w:rsidRDefault="004B4EEF" w:rsidP="004B4EEF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B4EEF" w:rsidRDefault="004B4EEF" w:rsidP="004B4EE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B4EEF" w:rsidRDefault="004B4EEF" w:rsidP="004B4EEF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7986" w:rsidRDefault="004B4EEF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9+ years of experience operating as a hands-on DevOps/SRE-focused engineer for cloud-native SaaS platforms, emphasizing reliability, observability, deployment automation, and secure infrastructure on AWS. Strong background bui</w:t>
      </w:r>
      <w:r>
        <w:rPr>
          <w:rFonts w:ascii="Arial" w:eastAsia="Arial" w:hAnsi="Arial" w:cs="Arial"/>
          <w:color w:val="111111"/>
          <w:sz w:val="21"/>
          <w:szCs w:val="21"/>
        </w:rPr>
        <w:t>lding and supporting production-grade backend services and modern web applications while owning CI/CD workflows, incident response, and platform hardening in distributed environments. Proven ability to improve service uptime and delivery confidence by impl</w:t>
      </w:r>
      <w:r>
        <w:rPr>
          <w:rFonts w:ascii="Arial" w:eastAsia="Arial" w:hAnsi="Arial" w:cs="Arial"/>
          <w:color w:val="111111"/>
          <w:sz w:val="21"/>
          <w:szCs w:val="21"/>
        </w:rPr>
        <w:t>ementing structured monitoring, actionable alerting, error budgets, and operational runbooks, while partnering closely with engineers and stakeholders to translate ambiguous requirements into resilient systems. Adept at scaling APIs and event-driven servic</w:t>
      </w:r>
      <w:r>
        <w:rPr>
          <w:rFonts w:ascii="Arial" w:eastAsia="Arial" w:hAnsi="Arial" w:cs="Arial"/>
          <w:color w:val="111111"/>
          <w:sz w:val="21"/>
          <w:szCs w:val="21"/>
        </w:rPr>
        <w:t>es through pragmatic architecture, infrastructure-as-code, and disciplined operational practices that prioritize performance, cost awareness, and compliance.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Bash/Shell Scripting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(PostgreSQL)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Systems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(IaC)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High Availability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 Optimization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 Hardening &amp; Least Privilege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Multi-Environment Delivery (Dev/Test/Prod)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IAM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VPC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EC2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 Scaling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Elastic Load Balancing (ALB/NLB)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RDS (PostgreSQL)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 (Metrics, Logs, Alarms)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SNS/SQS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Lambda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CloudTrail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Route 53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Engineering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Canary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&amp; Postmortems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On-Call Readiness and Runbooks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SLIs/SLOs and Error Budgets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Monitoring, Alerting, and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Capacity Planning &amp; Performance Tuning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Change Management and Risk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Excellence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Kubernetes Fundamentals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Containerized Build and Release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Image Hardening and Vulnerability Hygiene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Logging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Metrics-Driven Troubleshooting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Tracing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Dashboard Design for Operational Signals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Alert Triage and Noise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Terraform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Ansible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Configuration Management Practices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Reusable Infrastructure Modules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Provisioning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TLS/HTTPS Operational Practices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Auditability and Change Tracking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Backup and Recovery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Resiliency Patterns (Retries, Timeouts, Circuit Breakers)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</w:tr>
      <w:tr w:rsidR="00637986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4B4EE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 and Event Integration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7986" w:rsidRDefault="00637986"/>
        </w:tc>
      </w:tr>
    </w:tbl>
    <w:p w:rsidR="00637986" w:rsidRDefault="00637986">
      <w:pPr>
        <w:spacing w:after="80"/>
      </w:pP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 (DevOps/SRE Focus)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reliability and delivery for multiple cloud-hosted SaaS products by designing AWS infrastructure patterns that supported safe deployments, fault isolation, and predictable scaling under real customer load.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</w:t>
      </w:r>
      <w:r>
        <w:rPr>
          <w:rFonts w:ascii="Arial" w:eastAsia="Arial" w:hAnsi="Arial" w:cs="Arial"/>
          <w:color w:val="111111"/>
        </w:rPr>
        <w:t>aintained CI/CD pipelines that standardized build, test, and release workflows across services, emphasizing repeatable environments, guarded rollouts, and quick rollback paths during production risk.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infrastructure-as-code practices to versio</w:t>
      </w:r>
      <w:r>
        <w:rPr>
          <w:rFonts w:ascii="Arial" w:eastAsia="Arial" w:hAnsi="Arial" w:cs="Arial"/>
          <w:color w:val="111111"/>
        </w:rPr>
        <w:t>n and review platform changes, reducing drift and enabling consistent provisioning across dev, staging, and production while improving auditability of changes.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observability by introducing structured logging and metrics conventions across No</w:t>
      </w:r>
      <w:r>
        <w:rPr>
          <w:rFonts w:ascii="Arial" w:eastAsia="Arial" w:hAnsi="Arial" w:cs="Arial"/>
          <w:color w:val="111111"/>
        </w:rPr>
        <w:t>de.js services, enabling faster root-cause analysis and clearer ownership during incident triage and escalation.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monitoring and alerting quality by tuning thresholds and adding actionable context to alarms, reducing noise while ensuring the team</w:t>
      </w:r>
      <w:r>
        <w:rPr>
          <w:rFonts w:ascii="Arial" w:eastAsia="Arial" w:hAnsi="Arial" w:cs="Arial"/>
          <w:color w:val="111111"/>
        </w:rPr>
        <w:t xml:space="preserve"> was paged for user-impacting signals rather than vanity metrics.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incident response improvements by creating runbooks, operational checklists, and post-incident review practices that translated failures into durable fixes and measurable reliability g</w:t>
      </w:r>
      <w:r>
        <w:rPr>
          <w:rFonts w:ascii="Arial" w:eastAsia="Arial" w:hAnsi="Arial" w:cs="Arial"/>
          <w:color w:val="111111"/>
        </w:rPr>
        <w:t>uardrails.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service-to-service reliability by enforcing timeouts, retries, and idempotency where appropriate, limiting cascading failures and improving system behavior during partial outages.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deployment strategies that supported incremental rollout patterns for critical services, allowing changes to be validated safely while protecting customer workflows and minimizing blast radius.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engineering stakeholde</w:t>
      </w:r>
      <w:r>
        <w:rPr>
          <w:rFonts w:ascii="Arial" w:eastAsia="Arial" w:hAnsi="Arial" w:cs="Arial"/>
          <w:color w:val="111111"/>
        </w:rPr>
        <w:t>rs to convert ambiguous operational requirements into concrete SLO-aligned engineering work, balancing delivery speed with long-term reliability goals.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platform performance through targeted profiling and capacity adjustments, focusing on latency</w:t>
      </w:r>
      <w:r>
        <w:rPr>
          <w:rFonts w:ascii="Arial" w:eastAsia="Arial" w:hAnsi="Arial" w:cs="Arial"/>
          <w:color w:val="111111"/>
        </w:rPr>
        <w:t xml:space="preserve"> hot spots, database contention patterns, and safe caching strategies where they fit the workload.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operational dashboards that reflected real user journeys and service dependencies, enabling engineers to detect degradation early and prioritiz</w:t>
      </w:r>
      <w:r>
        <w:rPr>
          <w:rFonts w:ascii="Arial" w:eastAsia="Arial" w:hAnsi="Arial" w:cs="Arial"/>
          <w:color w:val="111111"/>
        </w:rPr>
        <w:t>e remediation based on customer impact.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secure platform operations by applying least-privilege access practices and tightening environment controls, ensuring operational tooling and deployments aligned with security expectations.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comple</w:t>
      </w:r>
      <w:r>
        <w:rPr>
          <w:rFonts w:ascii="Arial" w:eastAsia="Arial" w:hAnsi="Arial" w:cs="Arial"/>
          <w:color w:val="111111"/>
        </w:rPr>
        <w:t>x third-party integrations operationally by adding resilient queuing, backpressure handling, and clear failure visibility, ensuring predictable data flow across distributed system boundaries.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engineers to standardize service health chec</w:t>
      </w:r>
      <w:r>
        <w:rPr>
          <w:rFonts w:ascii="Arial" w:eastAsia="Arial" w:hAnsi="Arial" w:cs="Arial"/>
          <w:color w:val="111111"/>
        </w:rPr>
        <w:t>ks and readiness signals, improving the accuracy of traffic management and reducing false positives during deploys and restarts.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Maintained a high-autonomy execution model by taking end-to-end ownership of platform changes from design through production </w:t>
      </w:r>
      <w:r>
        <w:rPr>
          <w:rFonts w:ascii="Arial" w:eastAsia="Arial" w:hAnsi="Arial" w:cs="Arial"/>
          <w:color w:val="111111"/>
        </w:rPr>
        <w:t>verification, ensuring reliability improvements were shipped and sustained.</w:t>
      </w:r>
    </w:p>
    <w:p w:rsidR="00637986" w:rsidRDefault="004B4EEF">
      <w:pPr>
        <w:pBdr>
          <w:bottom w:val="dashed" w:sz="4" w:space="0" w:color="CFD2CD"/>
        </w:pBdr>
        <w:spacing w:after="120"/>
      </w:pPr>
      <w:r>
        <w:t xml:space="preserve"> 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 (Platform &amp; Delivery)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supported cloud-hosted web applications while contributing to delivery automation practices that improved release consistency and reduced manual steps during deployments and hotfixes.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backend APIs and integration services with a foc</w:t>
      </w:r>
      <w:r>
        <w:rPr>
          <w:rFonts w:ascii="Arial" w:eastAsia="Arial" w:hAnsi="Arial" w:cs="Arial"/>
          <w:color w:val="111111"/>
        </w:rPr>
        <w:t>us on operational correctness, adding defensive validation, predictable error handling, and logging that made production failures diagnosable.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containerized development and deployment workflows where appropriate, improving environment pari</w:t>
      </w:r>
      <w:r>
        <w:rPr>
          <w:rFonts w:ascii="Arial" w:eastAsia="Arial" w:hAnsi="Arial" w:cs="Arial"/>
          <w:color w:val="111111"/>
        </w:rPr>
        <w:t>ty between local, test, and production to reduce configuration-related failures.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monitoring and basic alerting practices around critical endpoints and background jobs, helping the team detect issues earlier and respond with clearer context an</w:t>
      </w:r>
      <w:r>
        <w:rPr>
          <w:rFonts w:ascii="Arial" w:eastAsia="Arial" w:hAnsi="Arial" w:cs="Arial"/>
          <w:color w:val="111111"/>
        </w:rPr>
        <w:t>d ownership signals.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engineers to improve application configuration management across environments, ensuring secrets and runtime settings were handled safely and predictably for releases.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performance and stability improvemen</w:t>
      </w:r>
      <w:r>
        <w:rPr>
          <w:rFonts w:ascii="Arial" w:eastAsia="Arial" w:hAnsi="Arial" w:cs="Arial"/>
          <w:color w:val="111111"/>
        </w:rPr>
        <w:t>ts by tracing slow requests to backend bottlenecks, applying pragmatic optimizations that improved responsiveness without sacrificing maintainability.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cloud environment hygiene by refining access patterns and reducing risky operational be</w:t>
      </w:r>
      <w:r>
        <w:rPr>
          <w:rFonts w:ascii="Arial" w:eastAsia="Arial" w:hAnsi="Arial" w:cs="Arial"/>
          <w:color w:val="111111"/>
        </w:rPr>
        <w:t>haviors, improving confidence during deployments and routine production support.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product and design to ship user-facing React features while ensuring backend changes were deployable, observable, and resilient under varying customer us</w:t>
      </w:r>
      <w:r>
        <w:rPr>
          <w:rFonts w:ascii="Arial" w:eastAsia="Arial" w:hAnsi="Arial" w:cs="Arial"/>
          <w:color w:val="111111"/>
        </w:rPr>
        <w:t>age patterns.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operational documentation and runbooks for recurring production issues, enabling faster recovery and more consistent troubleshooting approaches across the engineering team.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integration reliability by handling transi</w:t>
      </w:r>
      <w:r>
        <w:rPr>
          <w:rFonts w:ascii="Arial" w:eastAsia="Arial" w:hAnsi="Arial" w:cs="Arial"/>
          <w:color w:val="111111"/>
        </w:rPr>
        <w:t>ent failures and adding retry/backoff strategies, keeping external dependencies from destabilizing core workflows during provider hiccups.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production support rotations by triaging incidents, validating fixes, and ensuring changes were ver</w:t>
      </w:r>
      <w:r>
        <w:rPr>
          <w:rFonts w:ascii="Arial" w:eastAsia="Arial" w:hAnsi="Arial" w:cs="Arial"/>
          <w:color w:val="111111"/>
        </w:rPr>
        <w:t>ified end-to-end, reinforcing a culture of ownership and operational excellence.</w:t>
      </w:r>
    </w:p>
    <w:p w:rsidR="00637986" w:rsidRDefault="004B4EEF">
      <w:pPr>
        <w:pBdr>
          <w:bottom w:val="dashed" w:sz="4" w:space="0" w:color="CFD2CD"/>
        </w:pBdr>
        <w:spacing w:after="120"/>
      </w:pPr>
      <w:r>
        <w:t xml:space="preserve"> 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 (Production Support &amp; Reliability)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services and internal web applications while supporting production operations, focusing on stability, predictable releases, and practical improvements to system reliability.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release readiness by improving dep</w:t>
      </w:r>
      <w:r>
        <w:rPr>
          <w:rFonts w:ascii="Arial" w:eastAsia="Arial" w:hAnsi="Arial" w:cs="Arial"/>
          <w:color w:val="111111"/>
        </w:rPr>
        <w:t>loyment documentation and tightening operational steps, reducing error-prone manual activities and improving consistency across environments.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troubleshooting workflows by adding clearer server-side logging and meaningful error messages, enabling</w:t>
      </w:r>
      <w:r>
        <w:rPr>
          <w:rFonts w:ascii="Arial" w:eastAsia="Arial" w:hAnsi="Arial" w:cs="Arial"/>
          <w:color w:val="111111"/>
        </w:rPr>
        <w:t xml:space="preserve"> faster diagnosis of production issues and reducing repeated investigations.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Supported performance tuning efforts by investigating slow queries and backend bottlenecks, applying targeted fixes that improved response times while keeping code maintainable </w:t>
      </w:r>
      <w:r>
        <w:rPr>
          <w:rFonts w:ascii="Arial" w:eastAsia="Arial" w:hAnsi="Arial" w:cs="Arial"/>
          <w:color w:val="111111"/>
        </w:rPr>
        <w:t>for the team.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strengthen service boundaries and reduce failure propagation, improving resilience by applying disciplined error handling and defensive programming practices.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secure access and environ</w:t>
      </w:r>
      <w:r>
        <w:rPr>
          <w:rFonts w:ascii="Arial" w:eastAsia="Arial" w:hAnsi="Arial" w:cs="Arial"/>
          <w:color w:val="111111"/>
        </w:rPr>
        <w:t>ment configuration practices, ensuring operational changes were traceable and aligned with least-privilege principles for day-to-day support.</w:t>
      </w:r>
    </w:p>
    <w:p w:rsidR="00637986" w:rsidRDefault="004B4EE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cross-functional teams to deliver features on schedule while balancing operational risk, ensuring</w:t>
      </w:r>
      <w:r>
        <w:rPr>
          <w:rFonts w:ascii="Arial" w:eastAsia="Arial" w:hAnsi="Arial" w:cs="Arial"/>
          <w:color w:val="111111"/>
        </w:rPr>
        <w:t xml:space="preserve"> production stability remained a priority during iterative development cycles.</w:t>
      </w:r>
    </w:p>
    <w:p w:rsidR="00637986" w:rsidRDefault="00637986">
      <w:pPr>
        <w:spacing w:after="80"/>
      </w:pP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637986" w:rsidRDefault="00637986">
      <w:pPr>
        <w:spacing w:after="80"/>
      </w:pPr>
    </w:p>
    <w:sectPr w:rsidR="0063798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C1F590C"/>
    <w:multiLevelType w:val="hybridMultilevel"/>
    <w:tmpl w:val="E37EEDFC"/>
    <w:lvl w:ilvl="0" w:tplc="5E148390">
      <w:start w:val="1"/>
      <w:numFmt w:val="bullet"/>
      <w:lvlText w:val="●"/>
      <w:lvlJc w:val="left"/>
      <w:pPr>
        <w:ind w:left="720" w:hanging="360"/>
      </w:pPr>
    </w:lvl>
    <w:lvl w:ilvl="1" w:tplc="BF521CC4">
      <w:start w:val="1"/>
      <w:numFmt w:val="bullet"/>
      <w:lvlText w:val="○"/>
      <w:lvlJc w:val="left"/>
      <w:pPr>
        <w:ind w:left="1440" w:hanging="360"/>
      </w:pPr>
    </w:lvl>
    <w:lvl w:ilvl="2" w:tplc="0BE260D4">
      <w:start w:val="1"/>
      <w:numFmt w:val="bullet"/>
      <w:lvlText w:val="■"/>
      <w:lvlJc w:val="left"/>
      <w:pPr>
        <w:ind w:left="2160" w:hanging="360"/>
      </w:pPr>
    </w:lvl>
    <w:lvl w:ilvl="3" w:tplc="F90E336A">
      <w:start w:val="1"/>
      <w:numFmt w:val="bullet"/>
      <w:lvlText w:val="●"/>
      <w:lvlJc w:val="left"/>
      <w:pPr>
        <w:ind w:left="2880" w:hanging="360"/>
      </w:pPr>
    </w:lvl>
    <w:lvl w:ilvl="4" w:tplc="D6F8744E">
      <w:start w:val="1"/>
      <w:numFmt w:val="bullet"/>
      <w:lvlText w:val="○"/>
      <w:lvlJc w:val="left"/>
      <w:pPr>
        <w:ind w:left="3600" w:hanging="360"/>
      </w:pPr>
    </w:lvl>
    <w:lvl w:ilvl="5" w:tplc="328EDAB2">
      <w:start w:val="1"/>
      <w:numFmt w:val="bullet"/>
      <w:lvlText w:val="■"/>
      <w:lvlJc w:val="left"/>
      <w:pPr>
        <w:ind w:left="4320" w:hanging="360"/>
      </w:pPr>
    </w:lvl>
    <w:lvl w:ilvl="6" w:tplc="8642FACE">
      <w:start w:val="1"/>
      <w:numFmt w:val="bullet"/>
      <w:lvlText w:val="●"/>
      <w:lvlJc w:val="left"/>
      <w:pPr>
        <w:ind w:left="5040" w:hanging="360"/>
      </w:pPr>
    </w:lvl>
    <w:lvl w:ilvl="7" w:tplc="686ECB8C">
      <w:start w:val="1"/>
      <w:numFmt w:val="bullet"/>
      <w:lvlText w:val="●"/>
      <w:lvlJc w:val="left"/>
      <w:pPr>
        <w:ind w:left="5760" w:hanging="360"/>
      </w:pPr>
    </w:lvl>
    <w:lvl w:ilvl="8" w:tplc="525644A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637986"/>
    <w:rsid w:val="004B4EEF"/>
    <w:rsid w:val="00637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32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1419</Words>
  <Characters>8089</Characters>
  <Application>Microsoft Office Word</Application>
  <DocSecurity>0</DocSecurity>
  <Lines>67</Lines>
  <Paragraphs>18</Paragraphs>
  <ScaleCrop>false</ScaleCrop>
  <Company>P R C</Company>
  <LinksUpToDate>false</LinksUpToDate>
  <CharactersWithSpaces>9490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2026-01-27T18:37:00Z</dcterms:created>
  <dcterms:modified xsi:type="dcterms:W3CDTF">2026-02-19T01:54:00Z</dcterms:modified>
</cp:coreProperties>
</file>