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C53" w:rsidRDefault="00420C53" w:rsidP="00420C53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420C53" w:rsidRDefault="00420C53" w:rsidP="00420C53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420C53" w:rsidRDefault="00420C53" w:rsidP="00420C53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(725) 258-7943</w:t>
      </w:r>
    </w:p>
    <w:p w:rsidR="00DA6CEC" w:rsidRDefault="003827D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DA6CEC" w:rsidRDefault="003827D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Software Engineer with 9+ years of experience designing and delivering production-grade cloud-native platforms, with a strong recent focus on Generative AI systems. Proven expertise building and operating LLM-powered applications, Retrieval-Augmented Generation pipelines, vector search platforms, and AI-driven APIs using Python, Node.js, TypeScript, and modern cloud services. Adept at integrating large language models into real-world systems with strong emphasis on reliability, observability, security, and cost efficiency. Experienced collaborating across product, AI, and platform teams to translate ambiguous requirements into scalable, compliant, and high-impact AI solutions.</w:t>
      </w:r>
    </w:p>
    <w:p w:rsidR="00DA6CEC" w:rsidRDefault="003827D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Large Language Models (LLMs)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Retrieval-Augmented Generation (RAG)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Prompt Engineering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LLM Orchestration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Agentic Workflows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Model Evaluation and Guardrails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AI Observability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Token and Cost Optimization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Natural Language Processing (NLP)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Semantic Search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Embeddings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Text Classification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Information Retrieval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Systems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Event-Driven Systems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Modern UI State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AI-Driven User Interfaces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Serverless Architectures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Cloud-Native Design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Scalable API Infrastructure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Vector Databases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Ingestion and Transformation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Search Indexing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</w:tr>
      <w:tr w:rsidR="00DA6CEC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Monitoring and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3827D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Reliability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DA6CEC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A6CEC" w:rsidRDefault="00DA6CEC"/>
        </w:tc>
      </w:tr>
    </w:tbl>
    <w:p w:rsidR="00DA6CEC" w:rsidRDefault="00DA6CEC">
      <w:pPr>
        <w:spacing w:after="80"/>
      </w:pPr>
    </w:p>
    <w:p w:rsidR="00DA6CEC" w:rsidRDefault="003827D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A6CEC" w:rsidRDefault="003827D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A6CEC" w:rsidRDefault="003827D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DA6CEC" w:rsidRDefault="003827DD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implemented production-grade Generative AI services that integrated large language models into existing SaaS platforms, enabling intelligent document analysis, automated summarization, and conversational workflows used by enterprise customers.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Retrieval-Augmented Generation pipelines by orchestrating document ingestion, embedding generation, vector storage, and semantic retrieval to deliver accurate, context-aware AI responses under strict latency and reliability requirements.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architecture for AI-powered APIs using Python and Node.js, ensuring secure model access, request validation, rate limiting, and scalable concurrency handling in cloud-native environments.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vector databases into distributed systems to support semantic search and contextual retrieval across millions of records while maintaining strong performance, observability, and fault tolerance.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managers and domain experts to translate ambiguous GenAI requirements into well-scoped technical designs that balanced model capabilities, user experience, and operational constraints.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prompt engineering strategies, versioning, and evaluation workflows to improve response consistency, reduce hallucinations, and support iterative improvement of LLM-driven features.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monitoring and logging pipelines for AI services, capturing latency, token usage, error rates, and model behavior metrics to support cost optimization and proactive incident response.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guardrails and validation layers around LLM outputs to enforce business rules, data privacy requirements, and compliance expectations in regulated enterprise environments.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inference performance and operational cost by tuning prompt size, retrieval strategies, batching approaches, and caching mechanisms across high-traffic AI endpoints.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integration of AI features into React-based frontend applications, enabling real-time AI interactions while maintaining responsive, accessible, and user-friendly interfaces.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Worked closely with platform teams to deploy AI services using containerized and serverless patterns on AWS and GCP, ensuring reliable scaling and minimal operational overhead.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system resilience by introducing structured error handling, retries, and fallback logic for external model dependencies and downstream AI components.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Provided technical leadership through design reviews, code reviews, and documentation, helping standardize GenAI patterns and best practices across multiple engineering teams.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security teams to ensure sensitive data handling, access control, and auditability across AI-powered workflows operating on customer data.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Continuously evaluated emerging GenAI tools and techniques, selectively integrating mature solutions into production systems while maintaining long-term maintainability and system stability.</w:t>
      </w:r>
    </w:p>
    <w:p w:rsidR="00DA6CEC" w:rsidRDefault="003827DD">
      <w:pPr>
        <w:pBdr>
          <w:bottom w:val="dashed" w:sz="4" w:space="0" w:color="CFD2CD"/>
        </w:pBdr>
        <w:spacing w:after="120"/>
      </w:pPr>
      <w:r>
        <w:t xml:space="preserve"> </w:t>
      </w:r>
    </w:p>
    <w:p w:rsidR="00DA6CEC" w:rsidRDefault="003827D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DA6CEC" w:rsidRDefault="003827D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DA6CEC" w:rsidRDefault="003827DD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full-stack web applications using Node.js and React, laying the groundwork for later AI-enhanced features by building clean, modular, and scalable application architectures.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and implemented RESTful backend services that supported data-heavy business workflows, preparing systems for future integration with intelligent search and automation components.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reusable frontend components and state management patterns that later enabled seamless adoption of AI-driven user experiences and dynamic content rendering.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product stakeholders to refine UX flows, ensuring applications were well-suited for future augmentation with recommendation and automation logic.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data processing pipelines and APIs that emphasized performance, reliability, and clear separation of concerns in distributed environments.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cloud-hosted deployments on AWS, gaining hands-on experience with scalable infrastructure patterns and production monitoring practices.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integration efforts with third-party services, ensuring consistent data exchange, error handling, and system observability across distributed components.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application reliability through logging, debugging, and performance tuning in live production environments serving real users.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refactoring efforts to improve long-term maintainability and reduce technical debt across growing codebases.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senior engineers to understand system design tradeoffs, deployment workflows, and production support responsibilities.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features end-to-end with a strong sense of ownership, balancing rapid iteration with stability and quality expectations.</w:t>
      </w:r>
    </w:p>
    <w:p w:rsidR="00DA6CEC" w:rsidRDefault="003827DD">
      <w:pPr>
        <w:pBdr>
          <w:bottom w:val="dashed" w:sz="4" w:space="0" w:color="CFD2CD"/>
        </w:pBdr>
        <w:spacing w:after="120"/>
      </w:pPr>
      <w:r>
        <w:t xml:space="preserve"> </w:t>
      </w:r>
    </w:p>
    <w:p w:rsidR="00DA6CEC" w:rsidRDefault="003827D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A6CEC" w:rsidRDefault="003827D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DA6CEC" w:rsidRDefault="003827DD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services and web applications that supported internal business systems, establishing a strong foundation in scalable and maintainable software design.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application logic and APIs using JavaScript-based backend technologies, focusing on correctness, performance, and long-term extensibility.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senior engineers to understand system architecture, deployment pipelines, and production support processes in real-world environments.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debugging and resolving production issues, gaining early exposure to reliability, monitoring, and operational best practices.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performance tuning initiatives that improved response times and system stability for client-facing applications.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across engineering and business teams to deliver features aligned with evolving requirements and delivery timelines.</w:t>
      </w:r>
    </w:p>
    <w:p w:rsidR="00DA6CEC" w:rsidRDefault="003827D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disciplined engineering habits around code quality, documentation, and testing that supported long-term growth into senior engineering roles.</w:t>
      </w:r>
    </w:p>
    <w:p w:rsidR="00DA6CEC" w:rsidRDefault="00DA6CEC">
      <w:pPr>
        <w:spacing w:after="80"/>
      </w:pPr>
    </w:p>
    <w:p w:rsidR="00DA6CEC" w:rsidRDefault="003827D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A6CEC" w:rsidRDefault="003827D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DA6CEC" w:rsidRDefault="003827D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DA6CEC" w:rsidRDefault="003827DD" w:rsidP="003827DD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sectPr w:rsidR="00DA6CEC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F057C"/>
    <w:multiLevelType w:val="hybridMultilevel"/>
    <w:tmpl w:val="2E3C28CE"/>
    <w:lvl w:ilvl="0" w:tplc="E0FCD5C0">
      <w:start w:val="1"/>
      <w:numFmt w:val="bullet"/>
      <w:lvlText w:val="●"/>
      <w:lvlJc w:val="left"/>
      <w:pPr>
        <w:ind w:left="720" w:hanging="360"/>
      </w:pPr>
    </w:lvl>
    <w:lvl w:ilvl="1" w:tplc="BECE65A8">
      <w:start w:val="1"/>
      <w:numFmt w:val="bullet"/>
      <w:lvlText w:val="○"/>
      <w:lvlJc w:val="left"/>
      <w:pPr>
        <w:ind w:left="1440" w:hanging="360"/>
      </w:pPr>
    </w:lvl>
    <w:lvl w:ilvl="2" w:tplc="5968519E">
      <w:start w:val="1"/>
      <w:numFmt w:val="bullet"/>
      <w:lvlText w:val="■"/>
      <w:lvlJc w:val="left"/>
      <w:pPr>
        <w:ind w:left="2160" w:hanging="360"/>
      </w:pPr>
    </w:lvl>
    <w:lvl w:ilvl="3" w:tplc="895890BC">
      <w:start w:val="1"/>
      <w:numFmt w:val="bullet"/>
      <w:lvlText w:val="●"/>
      <w:lvlJc w:val="left"/>
      <w:pPr>
        <w:ind w:left="2880" w:hanging="360"/>
      </w:pPr>
    </w:lvl>
    <w:lvl w:ilvl="4" w:tplc="1AA6A65E">
      <w:start w:val="1"/>
      <w:numFmt w:val="bullet"/>
      <w:lvlText w:val="○"/>
      <w:lvlJc w:val="left"/>
      <w:pPr>
        <w:ind w:left="3600" w:hanging="360"/>
      </w:pPr>
    </w:lvl>
    <w:lvl w:ilvl="5" w:tplc="044C2398">
      <w:start w:val="1"/>
      <w:numFmt w:val="bullet"/>
      <w:lvlText w:val="■"/>
      <w:lvlJc w:val="left"/>
      <w:pPr>
        <w:ind w:left="4320" w:hanging="360"/>
      </w:pPr>
    </w:lvl>
    <w:lvl w:ilvl="6" w:tplc="CE066704">
      <w:start w:val="1"/>
      <w:numFmt w:val="bullet"/>
      <w:lvlText w:val="●"/>
      <w:lvlJc w:val="left"/>
      <w:pPr>
        <w:ind w:left="5040" w:hanging="360"/>
      </w:pPr>
    </w:lvl>
    <w:lvl w:ilvl="7" w:tplc="94DAFC54">
      <w:start w:val="1"/>
      <w:numFmt w:val="bullet"/>
      <w:lvlText w:val="●"/>
      <w:lvlJc w:val="left"/>
      <w:pPr>
        <w:ind w:left="5760" w:hanging="360"/>
      </w:pPr>
    </w:lvl>
    <w:lvl w:ilvl="8" w:tplc="AD16BA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DA6CEC"/>
    <w:rsid w:val="003827DD"/>
    <w:rsid w:val="00420C53"/>
    <w:rsid w:val="00DA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47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1145</Words>
  <Characters>6529</Characters>
  <Application>Microsoft Office Word</Application>
  <DocSecurity>0</DocSecurity>
  <Lines>54</Lines>
  <Paragraphs>15</Paragraphs>
  <ScaleCrop>false</ScaleCrop>
  <Company>P R C</Company>
  <LinksUpToDate>false</LinksUpToDate>
  <CharactersWithSpaces>7659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2026-01-26T15:27:00Z</dcterms:created>
  <dcterms:modified xsi:type="dcterms:W3CDTF">2026-02-19T01:54:00Z</dcterms:modified>
</cp:coreProperties>
</file>