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Times New Roman" w:cs="Times New Roman" w:eastAsia="Times New Roman" w:hAnsi="Times New Roman"/>
          <w:b/>
          <w:bCs/>
          <w:i w:val="false"/>
          <w:iCs w:val="false"/>
          <w:color w:val="111111"/>
          <w:sz w:val="52"/>
          <w:szCs w:val="52"/>
        </w:rPr>
        <w:t xml:space="preserve">TYLER ROBERTS</w:t>
      </w:r>
    </w:p>
    <w:p>
      <w:pPr>
        <w:spacing w:after="40"/>
      </w:pPr>
      <w:r>
        <w:rPr>
          <w:rFonts w:ascii="Arial" w:cs="Arial" w:eastAsia="Arial" w:hAnsi="Arial"/>
          <w:b/>
          <w:bCs/>
          <w:i w:val="false"/>
          <w:iCs w:val="false"/>
          <w:color w:val="6F8F6B"/>
          <w:sz w:val="22"/>
          <w:szCs w:val="22"/>
        </w:rPr>
        <w:t xml:space="preserve">Senior Software Engineer</w:t>
      </w:r>
    </w:p>
    <w:p>
      <w:pPr>
        <w:spacing w:after="160"/>
      </w:pPr>
      <w:r>
        <w:rPr>
          <w:rFonts w:ascii="Arial" w:cs="Arial" w:eastAsia="Arial" w:hAnsi="Arial"/>
          <w:b w:val="false"/>
          <w:bCs w:val="false"/>
          <w:i w:val="false"/>
          <w:iCs w:val="false"/>
          <w:color w:val="4B5563"/>
          <w:sz w:val="19"/>
          <w:szCs w:val="19"/>
        </w:rPr>
        <w:t xml:space="preserve">tyler.roberts.1991@outlook.com | linkedin.com/in/tyler-roberts-3b839b3a9 | Florida, United States | +1 (725) 258-7943</w:t>
      </w:r>
    </w:p>
    <w:p>
      <w:pPr>
        <w:pBdr>
          <w:bottom w:val="single" w:color="111111" w:sz="6"/>
        </w:pBdr>
        <w:spacing w:before="120" w:after="80"/>
        <w:jc w:val="left"/>
      </w:pPr>
      <w:r>
        <w:rPr>
          <w:b/>
          <w:bCs/>
          <w:i w:val="false"/>
          <w:iCs w:val="false"/>
          <w:color w:val="111111"/>
          <w:sz w:val="24"/>
          <w:szCs w:val="24"/>
        </w:rPr>
        <w:t xml:space="preserve">SUMMARY</w:t>
      </w:r>
    </w:p>
    <w:p>
      <w:pPr>
        <w:spacing w:after="120"/>
        <w:jc w:val="both"/>
      </w:pPr>
      <w:r>
        <w:rPr>
          <w:rFonts w:ascii="Arial" w:cs="Arial" w:eastAsia="Arial" w:hAnsi="Arial"/>
          <w:b w:val="false"/>
          <w:bCs w:val="false"/>
          <w:i w:val="false"/>
          <w:iCs w:val="false"/>
          <w:color w:val="111111"/>
          <w:sz w:val="21"/>
          <w:szCs w:val="21"/>
        </w:rPr>
        <w:t xml:space="preserve">Senior Software Engineer with 9+ years of experience building and owning cloud-native SaaS platforms with a strong focus on Python backends and Vue.js frontends in AWS environments. Skilled in designing scalable APIs, asynchronous workers, and data pipelines, while delivering modern Vue-based interfaces that emphasize performance, maintainability, and clean component architecture. Proven track record owning B2B integrations end-to-end, including authentication flows, robust retry semantics, and operational observability across distributed services. Strong hands-on approach to reliability engineering through structured logging, metrics, tracing, and automated incident playbooks that reduce MTTR and prevent recurring production issues. Adept at collaborating with product and domain stakeholders to translate ambiguous enterprise requirements into secure, compliant, and scalable implementations with pragmatic architecture and high delivery velocity.</w:t>
      </w:r>
    </w:p>
    <w:p>
      <w:pPr>
        <w:pBdr>
          <w:bottom w:val="single" w:color="111111" w:sz="6"/>
        </w:pBdr>
        <w:spacing w:before="120" w:after="80"/>
        <w:jc w:val="left"/>
      </w:pPr>
      <w:r>
        <w:rPr>
          <w:b/>
          <w:bCs/>
          <w:i w:val="false"/>
          <w:iCs w:val="false"/>
          <w:color w:val="111111"/>
          <w:sz w:val="24"/>
          <w:szCs w:val="24"/>
        </w:rPr>
        <w:t xml:space="preserve">SKILLS</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gridCol w:w="100"/>
        <w:gridCol w:w="100"/>
      </w:tblGrid>
      <w:tr>
        <w:trPr>
          <w:cantSplit w:val="false"/>
        </w:trPr>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Python</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JavaScript</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TypeScript</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SQL</w:t>
            </w:r>
          </w:p>
        </w:tc>
      </w:tr>
      <w:tr>
        <w:trPr>
          <w:cantSplit w:val="false"/>
        </w:trPr>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Bash</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FastAPI</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Flask</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Django REST Framework</w:t>
            </w:r>
          </w:p>
        </w:tc>
      </w:tr>
      <w:tr>
        <w:trPr>
          <w:cantSplit w:val="false"/>
        </w:trPr>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Pydantic</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SQLAlchemy</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Alembic</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Celery</w:t>
            </w:r>
          </w:p>
        </w:tc>
      </w:tr>
      <w:tr>
        <w:trPr>
          <w:cantSplit w:val="false"/>
        </w:trPr>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Pytest</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Asyncio</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Vue.js</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Nuxt.js</w:t>
            </w:r>
          </w:p>
        </w:tc>
      </w:tr>
      <w:tr>
        <w:trPr>
          <w:cantSplit w:val="false"/>
        </w:trPr>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Vue Router</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Pinia</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Vuex</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Vite</w:t>
            </w:r>
          </w:p>
        </w:tc>
      </w:tr>
      <w:tr>
        <w:trPr>
          <w:cantSplit w:val="false"/>
        </w:trPr>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HTML</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CSS</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Tailwind CSS</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REST APIs</w:t>
            </w:r>
          </w:p>
        </w:tc>
      </w:tr>
      <w:tr>
        <w:trPr>
          <w:cantSplit w:val="false"/>
        </w:trPr>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Microservices</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Distributed Systems</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Event-Driven Architecture</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Background Jobs</w:t>
            </w:r>
          </w:p>
        </w:tc>
      </w:tr>
      <w:tr>
        <w:trPr>
          <w:cantSplit w:val="false"/>
        </w:trPr>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Webhooks</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API Versioning</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Rate Limiting</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AWS</w:t>
            </w:r>
          </w:p>
        </w:tc>
      </w:tr>
      <w:tr>
        <w:trPr>
          <w:cantSplit w:val="false"/>
        </w:trPr>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API Gateway</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Lambda</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ECS</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S3</w:t>
            </w:r>
          </w:p>
        </w:tc>
      </w:tr>
      <w:tr>
        <w:trPr>
          <w:cantSplit w:val="false"/>
        </w:trPr>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RDS</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CloudWatch</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SNS</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SQS</w:t>
            </w:r>
          </w:p>
        </w:tc>
      </w:tr>
      <w:tr>
        <w:trPr>
          <w:cantSplit w:val="false"/>
        </w:trPr>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CloudFront</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PostgreSQL</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Redis</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OpenSearch/Elasticsearch</w:t>
            </w:r>
          </w:p>
        </w:tc>
      </w:tr>
      <w:tr>
        <w:trPr>
          <w:cantSplit w:val="false"/>
        </w:trPr>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ETL Pipelines</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Data Modeling</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Indexing Strategies</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Docker</w:t>
            </w:r>
          </w:p>
        </w:tc>
      </w:tr>
      <w:tr>
        <w:trPr>
          <w:cantSplit w:val="false"/>
        </w:trPr>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CI/CD</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GitHub Actions</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Infrastructure as Code</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Terraform</w:t>
            </w:r>
          </w:p>
        </w:tc>
      </w:tr>
      <w:tr>
        <w:trPr>
          <w:cantSplit w:val="false"/>
        </w:trPr>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Observability</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Structured Logging</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Metrics &amp; Alerting</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Third-Party APIs</w:t>
            </w:r>
          </w:p>
        </w:tc>
      </w:tr>
      <w:tr>
        <w:trPr>
          <w:cantSplit w:val="false"/>
        </w:trPr>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B2B Integrations</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OAuth 2.0</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JWT</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HMAC Webhook Verification</w:t>
            </w:r>
          </w:p>
        </w:tc>
      </w:tr>
      <w:tr>
        <w:trPr>
          <w:cantSplit w:val="false"/>
        </w:trPr>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Idempotency Design</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Schema Validation</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Unit Testing</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Integration Testing</w:t>
            </w:r>
          </w:p>
        </w:tc>
      </w:tr>
      <w:tr>
        <w:trPr>
          <w:cantSplit w:val="false"/>
        </w:trPr>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Contract Testing</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OWASP Practices</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Secrets Management</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Least-Privilege IAM</w:t>
            </w:r>
          </w:p>
        </w:tc>
      </w:tr>
    </w:tbl>
    <w:p>
      <w:pPr>
        <w:spacing w:after="80"/>
      </w:pPr>
    </w:p>
    <w:p>
      <w:pPr>
        <w:pBdr>
          <w:bottom w:val="single" w:color="111111" w:sz="6"/>
        </w:pBdr>
        <w:spacing w:before="120" w:after="80"/>
        <w:jc w:val="left"/>
      </w:pPr>
      <w:r>
        <w:rPr>
          <w:b/>
          <w:bCs/>
          <w:i w:val="false"/>
          <w:iCs w:val="false"/>
          <w:color w:val="111111"/>
          <w:sz w:val="24"/>
          <w:szCs w:val="24"/>
        </w:rPr>
        <w:t xml:space="preserve">EXPERIENCE</w:t>
      </w:r>
    </w:p>
    <w:p>
      <w:r>
        <w:rPr>
          <w:rFonts w:ascii="Arial" w:cs="Arial" w:eastAsia="Arial" w:hAnsi="Arial"/>
          <w:b/>
          <w:bCs/>
          <w:i w:val="false"/>
          <w:iCs w:val="false"/>
          <w:color w:val="111111"/>
          <w:sz w:val="23"/>
          <w:szCs w:val="23"/>
        </w:rPr>
        <w:t xml:space="preserve">Senior Software Engineer</w:t>
      </w:r>
    </w:p>
    <w:p>
      <w:r>
        <w:rPr>
          <w:rFonts w:ascii="Arial" w:cs="Arial" w:eastAsia="Arial" w:hAnsi="Arial"/>
          <w:b/>
          <w:bCs/>
          <w:i w:val="false"/>
          <w:iCs w:val="false"/>
          <w:color w:val="6F8F6B"/>
          <w:sz w:val="21"/>
          <w:szCs w:val="21"/>
        </w:rPr>
        <w:t xml:space="preserve">Web Venturez LLC</w:t>
      </w:r>
    </w:p>
    <w:p>
      <w:r>
        <w:rPr>
          <w:rFonts w:ascii="Arial" w:cs="Arial" w:eastAsia="Arial" w:hAnsi="Arial"/>
          <w:b w:val="false"/>
          <w:bCs w:val="false"/>
          <w:i w:val="false"/>
          <w:iCs w:val="false"/>
          <w:color w:val="4B5563"/>
          <w:sz w:val="19"/>
          <w:szCs w:val="19"/>
        </w:rPr>
        <w:t xml:space="preserve">February 2020 - October 2025</w:t>
      </w:r>
    </w:p>
    <w:p>
      <w:pPr>
        <w:spacing w:after="40"/>
        <w:ind w:left="240"/>
        <w:jc w:val="both"/>
      </w:pPr>
      <w:r>
        <w:rPr>
          <w:rFonts w:ascii="Arial" w:cs="Arial" w:eastAsia="Arial" w:hAnsi="Arial"/>
          <w:b w:val="false"/>
          <w:bCs w:val="false"/>
          <w:i w:val="false"/>
          <w:iCs w:val="false"/>
          <w:color w:val="111111"/>
          <w:sz w:val="20"/>
          <w:szCs w:val="20"/>
        </w:rPr>
        <w:t xml:space="preserve">- Owned multiple Python service domains end-to-end, designing FastAPI-based REST endpoints with strict Pydantic validation, consistent error contracts, and versioning to protect enterprise consumers.</w:t>
      </w:r>
    </w:p>
    <w:p>
      <w:pPr>
        <w:spacing w:after="40"/>
        <w:ind w:left="240"/>
        <w:jc w:val="both"/>
      </w:pPr>
      <w:r>
        <w:rPr>
          <w:rFonts w:ascii="Arial" w:cs="Arial" w:eastAsia="Arial" w:hAnsi="Arial"/>
          <w:b w:val="false"/>
          <w:bCs w:val="false"/>
          <w:i w:val="false"/>
          <w:iCs w:val="false"/>
          <w:color w:val="111111"/>
          <w:sz w:val="20"/>
          <w:szCs w:val="20"/>
        </w:rPr>
        <w:t xml:space="preserve">- Implemented background processing for long-running workflows using queued jobs and scheduled tasks, including idempotent handlers, backoff retries, and dead-letter routing to prevent silent data loss.</w:t>
      </w:r>
    </w:p>
    <w:p>
      <w:pPr>
        <w:spacing w:after="40"/>
        <w:ind w:left="240"/>
        <w:jc w:val="both"/>
      </w:pPr>
      <w:r>
        <w:rPr>
          <w:rFonts w:ascii="Arial" w:cs="Arial" w:eastAsia="Arial" w:hAnsi="Arial"/>
          <w:b w:val="false"/>
          <w:bCs w:val="false"/>
          <w:i w:val="false"/>
          <w:iCs w:val="false"/>
          <w:color w:val="111111"/>
          <w:sz w:val="20"/>
          <w:szCs w:val="20"/>
        </w:rPr>
        <w:t xml:space="preserve">- Built and maintained Vue.js feature areas with a reusable component library, predictable state management, and route-level code splitting to keep initial bundle size small under real customer usage.</w:t>
      </w:r>
    </w:p>
    <w:p>
      <w:pPr>
        <w:spacing w:after="40"/>
        <w:ind w:left="240"/>
        <w:jc w:val="both"/>
      </w:pPr>
      <w:r>
        <w:rPr>
          <w:rFonts w:ascii="Arial" w:cs="Arial" w:eastAsia="Arial" w:hAnsi="Arial"/>
          <w:b w:val="false"/>
          <w:bCs w:val="false"/>
          <w:i w:val="false"/>
          <w:iCs w:val="false"/>
          <w:color w:val="111111"/>
          <w:sz w:val="20"/>
          <w:szCs w:val="20"/>
        </w:rPr>
        <w:t xml:space="preserve">- Delivered complex B2B integrations by coordinating OAuth2 and token refresh flows, normalizing third-party payloads, and introducing canonical internal schemas that reduced downstream coupling.</w:t>
      </w:r>
    </w:p>
    <w:p>
      <w:pPr>
        <w:spacing w:after="40"/>
        <w:ind w:left="240"/>
        <w:jc w:val="both"/>
      </w:pPr>
      <w:r>
        <w:rPr>
          <w:rFonts w:ascii="Arial" w:cs="Arial" w:eastAsia="Arial" w:hAnsi="Arial"/>
          <w:b w:val="false"/>
          <w:bCs w:val="false"/>
          <w:i w:val="false"/>
          <w:iCs w:val="false"/>
          <w:color w:val="111111"/>
          <w:sz w:val="20"/>
          <w:szCs w:val="20"/>
        </w:rPr>
        <w:t xml:space="preserve">- Designed webhook ingestion with signature verification, replay protection, and idempotency keys, ensuring duplicate deliveries never caused double writes or inconsistent financial state transitions.</w:t>
      </w:r>
    </w:p>
    <w:p>
      <w:pPr>
        <w:spacing w:after="40"/>
        <w:ind w:left="240"/>
        <w:jc w:val="both"/>
      </w:pPr>
      <w:r>
        <w:rPr>
          <w:rFonts w:ascii="Arial" w:cs="Arial" w:eastAsia="Arial" w:hAnsi="Arial"/>
          <w:b w:val="false"/>
          <w:bCs w:val="false"/>
          <w:i w:val="false"/>
          <w:iCs w:val="false"/>
          <w:color w:val="111111"/>
          <w:sz w:val="20"/>
          <w:szCs w:val="20"/>
        </w:rPr>
        <w:t xml:space="preserve">- Optimized PostgreSQL performance by adding targeted composite indexes, rewriting high-cardinality queries, and introducing pagination strategies that kept API latency stable as datasets grew.</w:t>
      </w:r>
    </w:p>
    <w:p>
      <w:pPr>
        <w:spacing w:after="40"/>
        <w:ind w:left="240"/>
        <w:jc w:val="both"/>
      </w:pPr>
      <w:r>
        <w:rPr>
          <w:rFonts w:ascii="Arial" w:cs="Arial" w:eastAsia="Arial" w:hAnsi="Arial"/>
          <w:b w:val="false"/>
          <w:bCs w:val="false"/>
          <w:i w:val="false"/>
          <w:iCs w:val="false"/>
          <w:color w:val="111111"/>
          <w:sz w:val="20"/>
          <w:szCs w:val="20"/>
        </w:rPr>
        <w:t xml:space="preserve">- Introduced structured logging with correlation IDs across services, enabling traceable request lifecycles from Vue UI actions through Python APIs into persistence and asynchronous workers.</w:t>
      </w:r>
    </w:p>
    <w:p>
      <w:pPr>
        <w:spacing w:after="40"/>
        <w:ind w:left="240"/>
        <w:jc w:val="both"/>
      </w:pPr>
      <w:r>
        <w:rPr>
          <w:rFonts w:ascii="Arial" w:cs="Arial" w:eastAsia="Arial" w:hAnsi="Arial"/>
          <w:b w:val="false"/>
          <w:bCs w:val="false"/>
          <w:i w:val="false"/>
          <w:iCs w:val="false"/>
          <w:color w:val="111111"/>
          <w:sz w:val="20"/>
          <w:szCs w:val="20"/>
        </w:rPr>
        <w:t xml:space="preserve">- Built operational dashboards and alert thresholds for error rates, queue depth, and p95 latency, resulting in faster incident triage and fewer customer-visible regressions during peak hours.</w:t>
      </w:r>
    </w:p>
    <w:p>
      <w:pPr>
        <w:spacing w:after="40"/>
        <w:ind w:left="240"/>
        <w:jc w:val="both"/>
      </w:pPr>
      <w:r>
        <w:rPr>
          <w:rFonts w:ascii="Arial" w:cs="Arial" w:eastAsia="Arial" w:hAnsi="Arial"/>
          <w:b w:val="false"/>
          <w:bCs w:val="false"/>
          <w:i w:val="false"/>
          <w:iCs w:val="false"/>
          <w:color w:val="111111"/>
          <w:sz w:val="20"/>
          <w:szCs w:val="20"/>
        </w:rPr>
        <w:t xml:space="preserve">- Created contract-style integration tests around external providers using recorded fixtures and schema checks, which prevented breaking changes from reaching production unnoticed during vendor updates.</w:t>
      </w:r>
    </w:p>
    <w:p>
      <w:pPr>
        <w:spacing w:after="40"/>
        <w:ind w:left="240"/>
        <w:jc w:val="both"/>
      </w:pPr>
      <w:r>
        <w:rPr>
          <w:rFonts w:ascii="Arial" w:cs="Arial" w:eastAsia="Arial" w:hAnsi="Arial"/>
          <w:b w:val="false"/>
          <w:bCs w:val="false"/>
          <w:i w:val="false"/>
          <w:iCs w:val="false"/>
          <w:color w:val="111111"/>
          <w:sz w:val="20"/>
          <w:szCs w:val="20"/>
        </w:rPr>
        <w:t xml:space="preserve">- Implemented secure file and report pipelines using S3 presigned URLs, server-side validation, and content-type enforcement, reducing risk from unsafe uploads while improving user experience.</w:t>
      </w:r>
    </w:p>
    <w:p>
      <w:pPr>
        <w:spacing w:after="40"/>
        <w:ind w:left="240"/>
        <w:jc w:val="both"/>
      </w:pPr>
      <w:r>
        <w:rPr>
          <w:rFonts w:ascii="Arial" w:cs="Arial" w:eastAsia="Arial" w:hAnsi="Arial"/>
          <w:b w:val="false"/>
          <w:bCs w:val="false"/>
          <w:i w:val="false"/>
          <w:iCs w:val="false"/>
          <w:color w:val="111111"/>
          <w:sz w:val="20"/>
          <w:szCs w:val="20"/>
        </w:rPr>
        <w:t xml:space="preserve">- Refactored legacy endpoints into smaller cohesive modules with clear domain boundaries, reducing circular dependencies and making it easier to ship changes without unintended side effects.</w:t>
      </w:r>
    </w:p>
    <w:p>
      <w:pPr>
        <w:spacing w:after="40"/>
        <w:ind w:left="240"/>
        <w:jc w:val="both"/>
      </w:pPr>
      <w:r>
        <w:rPr>
          <w:rFonts w:ascii="Arial" w:cs="Arial" w:eastAsia="Arial" w:hAnsi="Arial"/>
          <w:b w:val="false"/>
          <w:bCs w:val="false"/>
          <w:i w:val="false"/>
          <w:iCs w:val="false"/>
          <w:color w:val="111111"/>
          <w:sz w:val="20"/>
          <w:szCs w:val="20"/>
        </w:rPr>
        <w:t xml:space="preserve">- Shaped CI/CD pipelines to run linting, type checks, unit tests, and migration safety checks on every pull request, improving release confidence and reducing rollback frequency.</w:t>
      </w:r>
    </w:p>
    <w:p>
      <w:pPr>
        <w:spacing w:after="40"/>
        <w:ind w:left="240"/>
        <w:jc w:val="both"/>
      </w:pPr>
      <w:r>
        <w:rPr>
          <w:rFonts w:ascii="Arial" w:cs="Arial" w:eastAsia="Arial" w:hAnsi="Arial"/>
          <w:b w:val="false"/>
          <w:bCs w:val="false"/>
          <w:i w:val="false"/>
          <w:iCs w:val="false"/>
          <w:color w:val="111111"/>
          <w:sz w:val="20"/>
          <w:szCs w:val="20"/>
        </w:rPr>
        <w:t xml:space="preserve">- Hardened authentication and authorization rules with least-privilege principles, ensuring sensitive tenant data stayed isolated even during high-concurrency access patterns.</w:t>
      </w:r>
    </w:p>
    <w:p>
      <w:pPr>
        <w:spacing w:after="40"/>
        <w:ind w:left="240"/>
        <w:jc w:val="both"/>
      </w:pPr>
      <w:r>
        <w:rPr>
          <w:rFonts w:ascii="Arial" w:cs="Arial" w:eastAsia="Arial" w:hAnsi="Arial"/>
          <w:b w:val="false"/>
          <w:bCs w:val="false"/>
          <w:i w:val="false"/>
          <w:iCs w:val="false"/>
          <w:color w:val="111111"/>
          <w:sz w:val="20"/>
          <w:szCs w:val="20"/>
        </w:rPr>
        <w:t xml:space="preserve">- Collaborated directly with product stakeholders to convert ambiguous requirements into implementation-ready specs, including edge cases, failure modes, and measurable acceptance criteria.</w:t>
      </w:r>
    </w:p>
    <w:p>
      <w:pPr>
        <w:spacing w:after="40"/>
        <w:ind w:left="240"/>
        <w:jc w:val="both"/>
      </w:pPr>
      <w:r>
        <w:rPr>
          <w:rFonts w:ascii="Arial" w:cs="Arial" w:eastAsia="Arial" w:hAnsi="Arial"/>
          <w:b w:val="false"/>
          <w:bCs w:val="false"/>
          <w:i w:val="false"/>
          <w:iCs w:val="false"/>
          <w:color w:val="111111"/>
          <w:sz w:val="20"/>
          <w:szCs w:val="20"/>
        </w:rPr>
        <w:t xml:space="preserve">- Mentored teammates through hands-on reviews focused on Python maintainability and Vue architecture, raising consistency in patterns like composables, stores, and API client boundaries.</w:t>
      </w:r>
    </w:p>
    <w:p>
      <w:pPr>
        <w:pBdr>
          <w:bottom w:val="dashed" w:color="CFD2CD" w:sz="4"/>
        </w:pBdr>
        <w:spacing w:after="120"/>
      </w:pPr>
      <w:r>
        <w:t xml:space="preserve"> </w:t>
      </w:r>
    </w:p>
    <w:p>
      <w:r>
        <w:rPr>
          <w:rFonts w:ascii="Arial" w:cs="Arial" w:eastAsia="Arial" w:hAnsi="Arial"/>
          <w:b/>
          <w:bCs/>
          <w:i w:val="false"/>
          <w:iCs w:val="false"/>
          <w:color w:val="111111"/>
          <w:sz w:val="23"/>
          <w:szCs w:val="23"/>
        </w:rPr>
        <w:t xml:space="preserve">Full Stack Engineer</w:t>
      </w:r>
    </w:p>
    <w:p>
      <w:r>
        <w:rPr>
          <w:rFonts w:ascii="Arial" w:cs="Arial" w:eastAsia="Arial" w:hAnsi="Arial"/>
          <w:b/>
          <w:bCs/>
          <w:i w:val="false"/>
          <w:iCs w:val="false"/>
          <w:color w:val="6F8F6B"/>
          <w:sz w:val="21"/>
          <w:szCs w:val="21"/>
        </w:rPr>
        <w:t xml:space="preserve">Webiz Digital</w:t>
      </w:r>
    </w:p>
    <w:p>
      <w:r>
        <w:rPr>
          <w:rFonts w:ascii="Arial" w:cs="Arial" w:eastAsia="Arial" w:hAnsi="Arial"/>
          <w:b w:val="false"/>
          <w:bCs w:val="false"/>
          <w:i w:val="false"/>
          <w:iCs w:val="false"/>
          <w:color w:val="4B5563"/>
          <w:sz w:val="19"/>
          <w:szCs w:val="19"/>
        </w:rPr>
        <w:t xml:space="preserve">July 2017 - January 2020</w:t>
      </w:r>
    </w:p>
    <w:p>
      <w:pPr>
        <w:spacing w:after="40"/>
        <w:ind w:left="240"/>
        <w:jc w:val="both"/>
      </w:pPr>
      <w:r>
        <w:rPr>
          <w:rFonts w:ascii="Arial" w:cs="Arial" w:eastAsia="Arial" w:hAnsi="Arial"/>
          <w:b w:val="false"/>
          <w:bCs w:val="false"/>
          <w:i w:val="false"/>
          <w:iCs w:val="false"/>
          <w:color w:val="111111"/>
          <w:sz w:val="20"/>
          <w:szCs w:val="20"/>
        </w:rPr>
        <w:t xml:space="preserve">- Built Python-based backend services for SaaS workflows, implementing REST endpoints with robust input validation, consistent error handling, and pagination strategies for data-heavy screens.</w:t>
      </w:r>
    </w:p>
    <w:p>
      <w:pPr>
        <w:spacing w:after="40"/>
        <w:ind w:left="240"/>
        <w:jc w:val="both"/>
      </w:pPr>
      <w:r>
        <w:rPr>
          <w:rFonts w:ascii="Arial" w:cs="Arial" w:eastAsia="Arial" w:hAnsi="Arial"/>
          <w:b w:val="false"/>
          <w:bCs w:val="false"/>
          <w:i w:val="false"/>
          <w:iCs w:val="false"/>
          <w:color w:val="111111"/>
          <w:sz w:val="20"/>
          <w:szCs w:val="20"/>
        </w:rPr>
        <w:t xml:space="preserve">- Developed Vue.js single-page application features using a component-first approach, creating reusable UI blocks and predictable state flows to reduce duplication across product modules.</w:t>
      </w:r>
    </w:p>
    <w:p>
      <w:pPr>
        <w:spacing w:after="40"/>
        <w:ind w:left="240"/>
        <w:jc w:val="both"/>
      </w:pPr>
      <w:r>
        <w:rPr>
          <w:rFonts w:ascii="Arial" w:cs="Arial" w:eastAsia="Arial" w:hAnsi="Arial"/>
          <w:b w:val="false"/>
          <w:bCs w:val="false"/>
          <w:i w:val="false"/>
          <w:iCs w:val="false"/>
          <w:color w:val="111111"/>
          <w:sz w:val="20"/>
          <w:szCs w:val="20"/>
        </w:rPr>
        <w:t xml:space="preserve">- Implemented authentication flows integrating JWT-based sessions, secure cookie handling, and role-based permissions that aligned frontend navigation with backend authorization rules.</w:t>
      </w:r>
    </w:p>
    <w:p>
      <w:pPr>
        <w:spacing w:after="40"/>
        <w:ind w:left="240"/>
        <w:jc w:val="both"/>
      </w:pPr>
      <w:r>
        <w:rPr>
          <w:rFonts w:ascii="Arial" w:cs="Arial" w:eastAsia="Arial" w:hAnsi="Arial"/>
          <w:b w:val="false"/>
          <w:bCs w:val="false"/>
          <w:i w:val="false"/>
          <w:iCs w:val="false"/>
          <w:color w:val="111111"/>
          <w:sz w:val="20"/>
          <w:szCs w:val="20"/>
        </w:rPr>
        <w:t xml:space="preserve">- Created data synchronization jobs that transformed external payloads into normalized relational schemas, including deduplication logic and audit trails for traceability in support investigations.</w:t>
      </w:r>
    </w:p>
    <w:p>
      <w:pPr>
        <w:spacing w:after="40"/>
        <w:ind w:left="240"/>
        <w:jc w:val="both"/>
      </w:pPr>
      <w:r>
        <w:rPr>
          <w:rFonts w:ascii="Arial" w:cs="Arial" w:eastAsia="Arial" w:hAnsi="Arial"/>
          <w:b w:val="false"/>
          <w:bCs w:val="false"/>
          <w:i w:val="false"/>
          <w:iCs w:val="false"/>
          <w:color w:val="111111"/>
          <w:sz w:val="20"/>
          <w:szCs w:val="20"/>
        </w:rPr>
        <w:t xml:space="preserve">- Improved API reliability by implementing idempotent update patterns and conditional writes, preventing duplicate client requests from corrupting state during retries and flaky connections.</w:t>
      </w:r>
    </w:p>
    <w:p>
      <w:pPr>
        <w:spacing w:after="40"/>
        <w:ind w:left="240"/>
        <w:jc w:val="both"/>
      </w:pPr>
      <w:r>
        <w:rPr>
          <w:rFonts w:ascii="Arial" w:cs="Arial" w:eastAsia="Arial" w:hAnsi="Arial"/>
          <w:b w:val="false"/>
          <w:bCs w:val="false"/>
          <w:i w:val="false"/>
          <w:iCs w:val="false"/>
          <w:color w:val="111111"/>
          <w:sz w:val="20"/>
          <w:szCs w:val="20"/>
        </w:rPr>
        <w:t xml:space="preserve">- Optimized slow database operations by profiling query plans and introducing indexes and query rewrites, achieving noticeably lower response times on high-traffic listing endpoints.</w:t>
      </w:r>
    </w:p>
    <w:p>
      <w:pPr>
        <w:spacing w:after="40"/>
        <w:ind w:left="240"/>
        <w:jc w:val="both"/>
      </w:pPr>
      <w:r>
        <w:rPr>
          <w:rFonts w:ascii="Arial" w:cs="Arial" w:eastAsia="Arial" w:hAnsi="Arial"/>
          <w:b w:val="false"/>
          <w:bCs w:val="false"/>
          <w:i w:val="false"/>
          <w:iCs w:val="false"/>
          <w:color w:val="111111"/>
          <w:sz w:val="20"/>
          <w:szCs w:val="20"/>
        </w:rPr>
        <w:t xml:space="preserve">- Introduced test coverage with unit and integration tests for critical business logic, focusing on regression-prone areas like billing updates, status transitions, and permission checks.</w:t>
      </w:r>
    </w:p>
    <w:p>
      <w:pPr>
        <w:spacing w:after="40"/>
        <w:ind w:left="240"/>
        <w:jc w:val="both"/>
      </w:pPr>
      <w:r>
        <w:rPr>
          <w:rFonts w:ascii="Arial" w:cs="Arial" w:eastAsia="Arial" w:hAnsi="Arial"/>
          <w:b w:val="false"/>
          <w:bCs w:val="false"/>
          <w:i w:val="false"/>
          <w:iCs w:val="false"/>
          <w:color w:val="111111"/>
          <w:sz w:val="20"/>
          <w:szCs w:val="20"/>
        </w:rPr>
        <w:t xml:space="preserve">- Built internal admin tooling with Vue for operations teams, adding guarded actions, confirmation flows, and activity logging to reduce operational mistakes and speed up support workflows.</w:t>
      </w:r>
    </w:p>
    <w:p>
      <w:pPr>
        <w:spacing w:after="40"/>
        <w:ind w:left="240"/>
        <w:jc w:val="both"/>
      </w:pPr>
      <w:r>
        <w:rPr>
          <w:rFonts w:ascii="Arial" w:cs="Arial" w:eastAsia="Arial" w:hAnsi="Arial"/>
          <w:b w:val="false"/>
          <w:bCs w:val="false"/>
          <w:i w:val="false"/>
          <w:iCs w:val="false"/>
          <w:color w:val="111111"/>
          <w:sz w:val="20"/>
          <w:szCs w:val="20"/>
        </w:rPr>
        <w:t xml:space="preserve">- Integrated third-party services via REST and webhooks, including robust error mapping and retry rules so partial outages degraded gracefully instead of breaking core application flows.</w:t>
      </w:r>
    </w:p>
    <w:p>
      <w:pPr>
        <w:spacing w:after="40"/>
        <w:ind w:left="240"/>
        <w:jc w:val="both"/>
      </w:pPr>
      <w:r>
        <w:rPr>
          <w:rFonts w:ascii="Arial" w:cs="Arial" w:eastAsia="Arial" w:hAnsi="Arial"/>
          <w:b w:val="false"/>
          <w:bCs w:val="false"/>
          <w:i w:val="false"/>
          <w:iCs w:val="false"/>
          <w:color w:val="111111"/>
          <w:sz w:val="20"/>
          <w:szCs w:val="20"/>
        </w:rPr>
        <w:t xml:space="preserve">- Collaborated with designers to translate UI specs into accessible Vue components, ensuring keyboard navigation, form validation feedback, and consistent layout behavior across browsers.</w:t>
      </w:r>
    </w:p>
    <w:p>
      <w:pPr>
        <w:spacing w:after="40"/>
        <w:ind w:left="240"/>
        <w:jc w:val="both"/>
      </w:pPr>
      <w:r>
        <w:rPr>
          <w:rFonts w:ascii="Arial" w:cs="Arial" w:eastAsia="Arial" w:hAnsi="Arial"/>
          <w:b w:val="false"/>
          <w:bCs w:val="false"/>
          <w:i w:val="false"/>
          <w:iCs w:val="false"/>
          <w:color w:val="111111"/>
          <w:sz w:val="20"/>
          <w:szCs w:val="20"/>
        </w:rPr>
        <w:t xml:space="preserve">- Supported cloud deployments with Dockerized services and environment-based configuration, ensuring repeatable builds across staging and production while reducing configuration drift.</w:t>
      </w:r>
    </w:p>
    <w:p>
      <w:pPr>
        <w:pBdr>
          <w:bottom w:val="dashed" w:color="CFD2CD" w:sz="4"/>
        </w:pBdr>
        <w:spacing w:after="120"/>
      </w:pPr>
      <w:r>
        <w:t xml:space="preserve"> </w:t>
      </w:r>
    </w:p>
    <w:p>
      <w:r>
        <w:rPr>
          <w:rFonts w:ascii="Arial" w:cs="Arial" w:eastAsia="Arial" w:hAnsi="Arial"/>
          <w:b/>
          <w:bCs/>
          <w:i w:val="false"/>
          <w:iCs w:val="false"/>
          <w:color w:val="111111"/>
          <w:sz w:val="23"/>
          <w:szCs w:val="23"/>
        </w:rPr>
        <w:t xml:space="preserve">Software Developer</w:t>
      </w:r>
    </w:p>
    <w:p>
      <w:r>
        <w:rPr>
          <w:rFonts w:ascii="Arial" w:cs="Arial" w:eastAsia="Arial" w:hAnsi="Arial"/>
          <w:b/>
          <w:bCs/>
          <w:i w:val="false"/>
          <w:iCs w:val="false"/>
          <w:color w:val="6F8F6B"/>
          <w:sz w:val="21"/>
          <w:szCs w:val="21"/>
        </w:rPr>
        <w:t xml:space="preserve">Centric Tech Inc.</w:t>
      </w:r>
    </w:p>
    <w:p>
      <w:r>
        <w:rPr>
          <w:rFonts w:ascii="Arial" w:cs="Arial" w:eastAsia="Arial" w:hAnsi="Arial"/>
          <w:b w:val="false"/>
          <w:bCs w:val="false"/>
          <w:i w:val="false"/>
          <w:iCs w:val="false"/>
          <w:color w:val="4B5563"/>
          <w:sz w:val="19"/>
          <w:szCs w:val="19"/>
        </w:rPr>
        <w:t xml:space="preserve">October 2013 - June 2017</w:t>
      </w:r>
    </w:p>
    <w:p>
      <w:pPr>
        <w:spacing w:after="40"/>
        <w:ind w:left="240"/>
        <w:jc w:val="both"/>
      </w:pPr>
      <w:r>
        <w:rPr>
          <w:rFonts w:ascii="Arial" w:cs="Arial" w:eastAsia="Arial" w:hAnsi="Arial"/>
          <w:b w:val="false"/>
          <w:bCs w:val="false"/>
          <w:i w:val="false"/>
          <w:iCs w:val="false"/>
          <w:color w:val="111111"/>
          <w:sz w:val="20"/>
          <w:szCs w:val="20"/>
        </w:rPr>
        <w:t xml:space="preserve">- Built and maintained backend features using JavaScript and early Python services where applicable, focusing on reliable CRUD workflows, data validation, and consistent API response patterns.</w:t>
      </w:r>
    </w:p>
    <w:p>
      <w:pPr>
        <w:spacing w:after="40"/>
        <w:ind w:left="240"/>
        <w:jc w:val="both"/>
      </w:pPr>
      <w:r>
        <w:rPr>
          <w:rFonts w:ascii="Arial" w:cs="Arial" w:eastAsia="Arial" w:hAnsi="Arial"/>
          <w:b w:val="false"/>
          <w:bCs w:val="false"/>
          <w:i w:val="false"/>
          <w:iCs w:val="false"/>
          <w:color w:val="111111"/>
          <w:sz w:val="20"/>
          <w:szCs w:val="20"/>
        </w:rPr>
        <w:t xml:space="preserve">- Delivered frontend enhancements for internal web tools, improving usability through modular UI structure, cleaner client-side state handling, and reduced page load times for daily users.</w:t>
      </w:r>
    </w:p>
    <w:p>
      <w:pPr>
        <w:spacing w:after="40"/>
        <w:ind w:left="240"/>
        <w:jc w:val="both"/>
      </w:pPr>
      <w:r>
        <w:rPr>
          <w:rFonts w:ascii="Arial" w:cs="Arial" w:eastAsia="Arial" w:hAnsi="Arial"/>
          <w:b w:val="false"/>
          <w:bCs w:val="false"/>
          <w:i w:val="false"/>
          <w:iCs w:val="false"/>
          <w:color w:val="111111"/>
          <w:sz w:val="20"/>
          <w:szCs w:val="20"/>
        </w:rPr>
        <w:t xml:space="preserve">- Implemented reporting and export utilities backed by SQL queries, adding safeguards for long-running operations and improving correctness through repeatable data reconciliation steps.</w:t>
      </w:r>
    </w:p>
    <w:p>
      <w:pPr>
        <w:spacing w:after="40"/>
        <w:ind w:left="240"/>
        <w:jc w:val="both"/>
      </w:pPr>
      <w:r>
        <w:rPr>
          <w:rFonts w:ascii="Arial" w:cs="Arial" w:eastAsia="Arial" w:hAnsi="Arial"/>
          <w:b w:val="false"/>
          <w:bCs w:val="false"/>
          <w:i w:val="false"/>
          <w:iCs w:val="false"/>
          <w:color w:val="111111"/>
          <w:sz w:val="20"/>
          <w:szCs w:val="20"/>
        </w:rPr>
        <w:t xml:space="preserve">- Improved production stability by debugging performance bottlenecks, analyzing logs, and applying targeted fixes that reduced recurring incident patterns and support escalations.</w:t>
      </w:r>
    </w:p>
    <w:p>
      <w:pPr>
        <w:spacing w:after="40"/>
        <w:ind w:left="240"/>
        <w:jc w:val="both"/>
      </w:pPr>
      <w:r>
        <w:rPr>
          <w:rFonts w:ascii="Arial" w:cs="Arial" w:eastAsia="Arial" w:hAnsi="Arial"/>
          <w:b w:val="false"/>
          <w:bCs w:val="false"/>
          <w:i w:val="false"/>
          <w:iCs w:val="false"/>
          <w:color w:val="111111"/>
          <w:sz w:val="20"/>
          <w:szCs w:val="20"/>
        </w:rPr>
        <w:t xml:space="preserve">- Collaborated closely with senior engineers to learn deployment and release workflows, contributing patches that respected backward compatibility and minimized disruption to business operations.</w:t>
      </w:r>
    </w:p>
    <w:p>
      <w:pPr>
        <w:spacing w:after="40"/>
        <w:ind w:left="240"/>
        <w:jc w:val="both"/>
      </w:pPr>
      <w:r>
        <w:rPr>
          <w:rFonts w:ascii="Arial" w:cs="Arial" w:eastAsia="Arial" w:hAnsi="Arial"/>
          <w:b w:val="false"/>
          <w:bCs w:val="false"/>
          <w:i w:val="false"/>
          <w:iCs w:val="false"/>
          <w:color w:val="111111"/>
          <w:sz w:val="20"/>
          <w:szCs w:val="20"/>
        </w:rPr>
        <w:t xml:space="preserve">- Strengthened code quality through peer reviews and incremental refactoring, replacing tightly-coupled modules with clearer boundaries and more testable units over multiple releases.</w:t>
      </w:r>
    </w:p>
    <w:p>
      <w:pPr>
        <w:spacing w:after="40"/>
        <w:ind w:left="240"/>
        <w:jc w:val="both"/>
      </w:pPr>
      <w:r>
        <w:rPr>
          <w:rFonts w:ascii="Arial" w:cs="Arial" w:eastAsia="Arial" w:hAnsi="Arial"/>
          <w:b w:val="false"/>
          <w:bCs w:val="false"/>
          <w:i w:val="false"/>
          <w:iCs w:val="false"/>
          <w:color w:val="111111"/>
          <w:sz w:val="20"/>
          <w:szCs w:val="20"/>
        </w:rPr>
        <w:t xml:space="preserve">- Partnered with cross-functional stakeholders to clarify requirements and edge cases, ensuring delivered features aligned with business expectations and reduced rework late in the cycle.</w:t>
      </w:r>
    </w:p>
    <w:p>
      <w:pPr>
        <w:spacing w:after="80"/>
      </w:pPr>
    </w:p>
    <w:p>
      <w:pPr>
        <w:pBdr>
          <w:bottom w:val="single" w:color="111111" w:sz="6"/>
        </w:pBdr>
        <w:spacing w:before="120" w:after="80"/>
        <w:jc w:val="left"/>
      </w:pPr>
      <w:r>
        <w:rPr>
          <w:b/>
          <w:bCs/>
          <w:i w:val="false"/>
          <w:iCs w:val="false"/>
          <w:color w:val="111111"/>
          <w:sz w:val="24"/>
          <w:szCs w:val="24"/>
        </w:rPr>
        <w:t xml:space="preserve">EDUCATION</w:t>
      </w:r>
    </w:p>
    <w:p>
      <w:r>
        <w:rPr>
          <w:rFonts w:ascii="Arial" w:cs="Arial" w:eastAsia="Arial" w:hAnsi="Arial"/>
          <w:b/>
          <w:bCs/>
          <w:i w:val="false"/>
          <w:iCs w:val="false"/>
          <w:color w:val="111111"/>
          <w:sz w:val="22"/>
          <w:szCs w:val="22"/>
        </w:rPr>
        <w:t xml:space="preserve">Bachelor’s degree in Computer Science</w:t>
      </w:r>
    </w:p>
    <w:p>
      <w:r>
        <w:rPr>
          <w:rFonts w:ascii="Arial" w:cs="Arial" w:eastAsia="Arial" w:hAnsi="Arial"/>
          <w:b/>
          <w:bCs/>
          <w:i w:val="false"/>
          <w:iCs w:val="false"/>
          <w:color w:val="6F8F6B"/>
          <w:sz w:val="21"/>
          <w:szCs w:val="21"/>
        </w:rPr>
        <w:t xml:space="preserve">Florida State University</w:t>
      </w:r>
    </w:p>
    <w:p>
      <w:r>
        <w:rPr>
          <w:rFonts w:ascii="Arial" w:cs="Arial" w:eastAsia="Arial" w:hAnsi="Arial"/>
          <w:b w:val="false"/>
          <w:bCs w:val="false"/>
          <w:i w:val="false"/>
          <w:iCs w:val="false"/>
          <w:color w:val="4B5563"/>
          <w:sz w:val="19"/>
          <w:szCs w:val="19"/>
        </w:rPr>
        <w:t xml:space="preserve">2009 - 2013</w:t>
      </w:r>
    </w:p>
    <w:p>
      <w:pPr>
        <w:spacing w:after="80"/>
      </w:pPr>
    </w:p>
    <w:sectPr>
      <w:pgSz w:w="11906" w:h="16838" w:orient="portrait"/>
      <w:pgMar w:top="863" w:right="863" w:bottom="863" w:left="863"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2026-02-19T02:54:05.575Z</dcterms:created>
  <dcterms:modified xsi:type="dcterms:W3CDTF">2026-02-19T02:54:05.575Z</dcterms:modified>
</cp:coreProperties>
</file>

<file path=docProps/custom.xml><?xml version="1.0" encoding="utf-8"?>
<Properties xmlns="http://schemas.openxmlformats.org/officeDocument/2006/custom-properties" xmlns:vt="http://schemas.openxmlformats.org/officeDocument/2006/docPropsVTypes"/>
</file>