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DF16B1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2A5C9F">
        <w:rPr>
          <w:b/>
          <w:bCs/>
          <w:color w:val="4472C4" w:themeColor="accent5"/>
          <w:szCs w:val="36"/>
        </w:rPr>
        <w:t>DevOps</w:t>
      </w:r>
    </w:p>
    <w:p w:rsidR="00752496" w:rsidRPr="00992267" w:rsidRDefault="00516843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51684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51684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A5C9F" w:rsidRDefault="002A5C9F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2A5C9F">
        <w:rPr>
          <w:rFonts w:ascii="Times New Roman" w:hAnsi="Times New Roman" w:cs="Times New Roman"/>
          <w:sz w:val="22"/>
        </w:rPr>
        <w:t xml:space="preserve">Senior DevOps Engineer with 10+ years of experience building and stabilizing delivery pipelines, cloud infrastructure, container platforms, and production operations across </w:t>
      </w:r>
      <w:r w:rsidRPr="002A5C9F">
        <w:rPr>
          <w:rStyle w:val="Strong"/>
          <w:rFonts w:ascii="Times New Roman" w:hAnsi="Times New Roman" w:cs="Times New Roman"/>
          <w:sz w:val="22"/>
        </w:rPr>
        <w:t>software product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enterprise application</w:t>
      </w:r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platform engineering</w:t>
      </w:r>
      <w:r w:rsidRPr="002A5C9F">
        <w:rPr>
          <w:rFonts w:ascii="Times New Roman" w:hAnsi="Times New Roman" w:cs="Times New Roman"/>
          <w:sz w:val="22"/>
        </w:rPr>
        <w:t xml:space="preserve"> environments. Strongest expertise includes </w:t>
      </w:r>
      <w:r w:rsidRPr="002A5C9F">
        <w:rPr>
          <w:rStyle w:val="Strong"/>
          <w:rFonts w:ascii="Times New Roman" w:hAnsi="Times New Roman" w:cs="Times New Roman"/>
          <w:sz w:val="22"/>
        </w:rPr>
        <w:t>AWS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Azure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Docker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Kubernetes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Terraform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CI/CD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, and production observability, with hands-on work modernizing deployment flows, reducing release risk, resolving uptime issues, and improving developer productivity. Core stack spans </w:t>
      </w:r>
      <w:r w:rsidRPr="002A5C9F">
        <w:rPr>
          <w:rStyle w:val="Strong"/>
          <w:rFonts w:ascii="Times New Roman" w:hAnsi="Times New Roman" w:cs="Times New Roman"/>
          <w:sz w:val="22"/>
        </w:rPr>
        <w:t>Docker 20–26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Kubernetes 1.21–1.30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Terraform 1.0–1.8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Jenkins 2.x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gramStart"/>
      <w:r w:rsidRPr="002A5C9F">
        <w:rPr>
          <w:rStyle w:val="Strong"/>
          <w:rFonts w:ascii="Times New Roman" w:hAnsi="Times New Roman" w:cs="Times New Roman"/>
          <w:sz w:val="22"/>
        </w:rPr>
        <w:t>GitHub</w:t>
      </w:r>
      <w:proofErr w:type="gramEnd"/>
      <w:r w:rsidRPr="002A5C9F">
        <w:rPr>
          <w:rStyle w:val="Strong"/>
          <w:rFonts w:ascii="Times New Roman" w:hAnsi="Times New Roman" w:cs="Times New Roman"/>
          <w:sz w:val="22"/>
        </w:rPr>
        <w:t xml:space="preserve"> Actions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Azure DevOps</w:t>
      </w:r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 automation for secure, scalable, and reliable systems.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GCP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EC2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EKS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S3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RDS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VPC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Virtual Machines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App Service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Containers &amp; Orchestration: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20–26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 1.21–1.30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 Compose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container hardening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rolling deployments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blue-green deployment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canary release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Infrastructure as Code &amp; Automation: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 1.0–1.8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Ansible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2.9–2.16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Shell scripting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PowerShell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GitOps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infrastructure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environment provisioning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2.x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 Actions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 DevOps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artifact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branch strategy enforcement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release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pipeline troubleshooting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&amp; Reliability: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log aggregation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alerting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incident response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root cause analysis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SLO-minded operations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Systems &amp; Security: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Nginx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Apache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TLS/SSL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 policy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RBAC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secrets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vulnerability remediation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backup and restore planning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RabbitMQ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Kafka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database migration support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tuning collaboration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r w:rsidR="005518C0" w:rsidRPr="005518C0">
        <w:rPr>
          <w:rStyle w:val="Strong"/>
          <w:rFonts w:ascii="Arial Black" w:hAnsi="Arial Black" w:cstheme="majorBidi"/>
          <w:szCs w:val="28"/>
        </w:rPr>
        <w:t>Senior DevOps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deployment operations by designing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 Actions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manual release effort and improved release consistency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multi-environment services.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cloud-hosted environments by restructuring infrastructure modules, separating shared and service-specific resources, and introducing safer variable handling that lowered provisioning errors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repeated deployments.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deployment patterns for internal services, introducing health probes, resource requests, and rolling update controls that improved uptime during releases and reduced failed rollout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production issue where containers restarted under moderate load by tracing memory pressure, correcting limits, and tuning startup behavior, which improved workload stability and reduced restart frequency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build reliability by replacing duplicated pipeline logic with reusable workflow templates, artifact validation, and clearer promotion gates, helping teams cut avoidable pipeline failures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shared repositories.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centralized secret handling using environment-scoped configuration and stricter access controls, which reduced insecure variable exposure risk and improved audit readiness for operational changes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dashboards for deployment health, pod behavior, and infrastructure utilization, giving engineers faster visibility into regressions and shortening first-response diagnosis time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Supported migration of older VM-based deployment flows into container-first delivery patterns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24–26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 1.27–1.30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release friction and improving environment parity across teams.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intermittent ingress routing errors by reviewing service discovery, port mappings, and proxy configuration, which eliminated a class of hard-to-reproduce traffic failures that previously delayed user requests.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developers to optimize CI execution time through better caching, parallel job design, and dependency reuse, which improved average feedback speed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active feature branches.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operational security by tightening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IAM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roles, removing unused credentials, and standardizing secret rotation practices, which reduced privileged access sprawl and improved internal compliance posture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Documented platform standards for deployment, rollback, monitoring, and incident response, making onboarding smoother for new engineers and reducing environment-specific setup confusion across the delivery pipeline.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r w:rsidR="005518C0" w:rsidRPr="005518C0">
        <w:rPr>
          <w:rStyle w:val="Strong"/>
          <w:rFonts w:ascii="Arial Black" w:hAnsi="Arial Black" w:cstheme="majorBidi"/>
          <w:szCs w:val="28"/>
        </w:rPr>
        <w:t>DevOps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cloud delivery pipelines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 DevOps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enabling faster application releases while reducing inconsistent manual deployment steps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reliability of non-production and production environments by standardizing infrastructure definitions, which reduced configuration drift and made service promotion between environments significantly more predictable.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from older script-heavy deployment flows into structured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with approval gates, artifact versioning, and rollback handling, which improved release traceability and reduced failed deployments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releases passed build stages but failed during deployment because of missing environment variables, and the fix introduced pre-deploy validation that cut those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containerized application packaging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20–24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development teams align local and deployed runtime behavior while reducing “works on my machine” inconsistencies during handoff.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charts for configurable service deployment, making environment-specific overrides easier to manage and lowering repetitive deployment maintenance effort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observability by rolling out centralized logging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alert rules, allowing faster identification of crashing services, noisy logs, and resource spikes before they became customer-facing incidents.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backend teams on database deployment safety by sequencing schema changes, backup checks, and smoke tests more carefully, which reduced avoidable post-release data issues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persistent disk growth problem on build agents by auditing artifact retention and cleaning stale caches, which restored runner stability and prevented pipeline slowdowns during peak sprint periods.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secure access patterns by organizing service credentials, tightening repository secrets, and improving access segmentation, which reduced operational risk while preserving developer productivity.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internal runbooks for deployment recovery, certificate renewal, and service restart procedures, giving the team clearer operational playbooks and reducing mean time to recovery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application hosting and release automation on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servers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Bash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environment scripting, helping the engineering team move from fragile manual updates toward repeatable deployments.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confidence by adding build verification, packaging checks, and restart validation around existing release jobs, which reduced avoidable production deployment mistakes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over time.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operations and developers to tune web server and application startup behavior, which improved service recovery after deployments and reduced restart-related instability in shared environments.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an intermittent outage issue caused by log files consuming excessive disk space, and the solution introduced log rotation and monitoring controls that improved host stability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early container adoption by packaging selected services in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1.12–19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development and staging use, which improved consistency during testing without forcing risky full-platform change too early.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migrate older configuration handling into cleaner environment-based setups, reducing hardcoded deployment values and making cross-environment rollout more manageable for growing product modules.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monitoring visibility with basic server metrics, application log review practices, and alert cleanup, which helped engineers identify recurring infrastructure noise and focus on higher-value incidents.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database maintenance and backup validation processes for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services, reducing restore uncertainty and improving operational readiness for release-related failure scenarios.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on shell automation for housekeeping, service checks, and scheduled maintenance, which reduced repetitive support effort and lowered the chance of human error during recurring operational tasks.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on post-incident reviews by collecting deployment evidence, log patterns, and failure timelines, helping the team isolate environmental causes faster and improve future release safeguards.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internal application deployments on shared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environments, learning structured release handling while helping senior engineers reduce repetitive manual steps in basic delivery workflows.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shell scripting for file movement, service restarts, and environment setup, which improved repeatability for smaller releases and reduced setup inconsistencies across development servers.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recurring issue where application updates sometimes started with stale assets, and the fix improved deployment cleanup steps so users saw the correct interface more reliably after releases.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maintain build jobs in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including parameter updates, path corrections, and failure review, which made routine release tasks easier to execute and reduced simple pipeline breakages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server-side configuration cleanup by separating environment-specific values more carefully, which reduced accidental misconfiguration during testing and improved handoff between team members.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monitoring and log review during bug investigations, helping correlate release activity with errors so senior engineers could diagnose operational regressions faster and more accurately.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SSL certificate replacement and web server configuration updates under guidance, gaining hands-on experience with secure service exposure and avoiding avoidable service interruptions.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Contributed to internal documentation for deployment steps, rollback notes, and support procedures, which made onboarding easier for newer team members and reduced dependency on verbal knowledge sharing.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test deployment changes in staging before release windows, improving confidence in small infrastructure adjustments and reducing the number of avoidable production surprises after go-live.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F5018B" w:rsidRDefault="00ED2D9C" w:rsidP="00ED2D9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 w:val="22"/>
          <w:szCs w:val="28"/>
        </w:rPr>
      </w:pPr>
      <w:r w:rsidRPr="00ED2D9C">
        <w:rPr>
          <w:sz w:val="22"/>
        </w:rPr>
        <w:t>Academic foundation covered software engineering, algorithms, database systems, and practical application development, providing the base for long-term specialization in backend engineering and scalable service design.</w:t>
      </w:r>
    </w:p>
    <w:p w:rsidR="00F5018B" w:rsidRDefault="00F5018B" w:rsidP="00F5018B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AWS Certified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SysOps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Administrator –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Validated practical knowledge of cloud operations, monitoring, deployment, and secure infrastructure management in production-style AWS environments.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HashiCorp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Certified: Terraform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hands-on understanding of infrastructure as code, reusable provisioning patterns, state handling, and automated cloud resource management.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CKA – Certified Kubernetes Administrator</w:t>
      </w:r>
    </w:p>
    <w:p w:rsidR="00F5018B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Confirmed operational knowledge of container orchestration, workload scheduling, networking, troubleshooting, and cluster management for production-ready platforms.</w:t>
      </w:r>
    </w:p>
    <w:sectPr w:rsidR="00F5018B" w:rsidRPr="005518C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674E6"/>
    <w:multiLevelType w:val="hybridMultilevel"/>
    <w:tmpl w:val="5F46881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833EF6"/>
    <w:multiLevelType w:val="hybridMultilevel"/>
    <w:tmpl w:val="3D6E0398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C455F30"/>
    <w:multiLevelType w:val="hybridMultilevel"/>
    <w:tmpl w:val="01C40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4194948"/>
    <w:multiLevelType w:val="hybridMultilevel"/>
    <w:tmpl w:val="02DCEF9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1B698B"/>
    <w:multiLevelType w:val="hybridMultilevel"/>
    <w:tmpl w:val="8388933E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411867"/>
    <w:multiLevelType w:val="hybridMultilevel"/>
    <w:tmpl w:val="9C8AD0D6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FD72B00"/>
    <w:multiLevelType w:val="hybridMultilevel"/>
    <w:tmpl w:val="A99C6EB2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7506575"/>
    <w:multiLevelType w:val="hybridMultilevel"/>
    <w:tmpl w:val="CB2259A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5495F10"/>
    <w:multiLevelType w:val="hybridMultilevel"/>
    <w:tmpl w:val="647C3EF0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324CAF"/>
    <w:multiLevelType w:val="hybridMultilevel"/>
    <w:tmpl w:val="467C6A4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166E60"/>
    <w:multiLevelType w:val="hybridMultilevel"/>
    <w:tmpl w:val="45F2CD0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69457C4"/>
    <w:multiLevelType w:val="hybridMultilevel"/>
    <w:tmpl w:val="6EF88090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9ED45F9"/>
    <w:multiLevelType w:val="hybridMultilevel"/>
    <w:tmpl w:val="B4549C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A0744CD"/>
    <w:multiLevelType w:val="hybridMultilevel"/>
    <w:tmpl w:val="668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0F1A76"/>
    <w:multiLevelType w:val="hybridMultilevel"/>
    <w:tmpl w:val="A5A2E65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5C0AF3"/>
    <w:multiLevelType w:val="hybridMultilevel"/>
    <w:tmpl w:val="83CCA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8607666"/>
    <w:multiLevelType w:val="hybridMultilevel"/>
    <w:tmpl w:val="ED9C355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3A7F3A"/>
    <w:multiLevelType w:val="hybridMultilevel"/>
    <w:tmpl w:val="31E210B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AFC21BA"/>
    <w:multiLevelType w:val="hybridMultilevel"/>
    <w:tmpl w:val="41BEA16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EFD0941"/>
    <w:multiLevelType w:val="hybridMultilevel"/>
    <w:tmpl w:val="68B44F56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4"/>
  </w:num>
  <w:num w:numId="5">
    <w:abstractNumId w:val="20"/>
  </w:num>
  <w:num w:numId="6">
    <w:abstractNumId w:val="29"/>
  </w:num>
  <w:num w:numId="7">
    <w:abstractNumId w:val="35"/>
  </w:num>
  <w:num w:numId="8">
    <w:abstractNumId w:val="12"/>
  </w:num>
  <w:num w:numId="9">
    <w:abstractNumId w:val="22"/>
  </w:num>
  <w:num w:numId="10">
    <w:abstractNumId w:val="19"/>
  </w:num>
  <w:num w:numId="11">
    <w:abstractNumId w:val="30"/>
  </w:num>
  <w:num w:numId="12">
    <w:abstractNumId w:val="17"/>
  </w:num>
  <w:num w:numId="13">
    <w:abstractNumId w:val="10"/>
  </w:num>
  <w:num w:numId="14">
    <w:abstractNumId w:val="16"/>
  </w:num>
  <w:num w:numId="15">
    <w:abstractNumId w:val="26"/>
  </w:num>
  <w:num w:numId="16">
    <w:abstractNumId w:val="34"/>
  </w:num>
  <w:num w:numId="17">
    <w:abstractNumId w:val="28"/>
  </w:num>
  <w:num w:numId="18">
    <w:abstractNumId w:val="24"/>
  </w:num>
  <w:num w:numId="19">
    <w:abstractNumId w:val="0"/>
  </w:num>
  <w:num w:numId="20">
    <w:abstractNumId w:val="31"/>
  </w:num>
  <w:num w:numId="21">
    <w:abstractNumId w:val="9"/>
  </w:num>
  <w:num w:numId="22">
    <w:abstractNumId w:val="32"/>
  </w:num>
  <w:num w:numId="23">
    <w:abstractNumId w:val="21"/>
  </w:num>
  <w:num w:numId="24">
    <w:abstractNumId w:val="7"/>
  </w:num>
  <w:num w:numId="25">
    <w:abstractNumId w:val="6"/>
  </w:num>
  <w:num w:numId="26">
    <w:abstractNumId w:val="8"/>
  </w:num>
  <w:num w:numId="27">
    <w:abstractNumId w:val="27"/>
  </w:num>
  <w:num w:numId="28">
    <w:abstractNumId w:val="5"/>
  </w:num>
  <w:num w:numId="29">
    <w:abstractNumId w:val="14"/>
  </w:num>
  <w:num w:numId="30">
    <w:abstractNumId w:val="23"/>
  </w:num>
  <w:num w:numId="31">
    <w:abstractNumId w:val="11"/>
  </w:num>
  <w:num w:numId="32">
    <w:abstractNumId w:val="3"/>
  </w:num>
  <w:num w:numId="33">
    <w:abstractNumId w:val="33"/>
  </w:num>
  <w:num w:numId="34">
    <w:abstractNumId w:val="15"/>
  </w:num>
  <w:num w:numId="35">
    <w:abstractNumId w:val="13"/>
  </w:num>
  <w:num w:numId="36">
    <w:abstractNumId w:val="25"/>
  </w:num>
  <w:num w:numId="37">
    <w:abstractNumId w:val="3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2A5C9F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16843"/>
    <w:rsid w:val="005518C0"/>
    <w:rsid w:val="005569AD"/>
    <w:rsid w:val="005A28FC"/>
    <w:rsid w:val="006252FF"/>
    <w:rsid w:val="006707D6"/>
    <w:rsid w:val="007429F3"/>
    <w:rsid w:val="00752496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B75DD"/>
    <w:rsid w:val="00BF5D59"/>
    <w:rsid w:val="00C710D1"/>
    <w:rsid w:val="00C753C8"/>
    <w:rsid w:val="00C7718E"/>
    <w:rsid w:val="00C85C79"/>
    <w:rsid w:val="00D813EE"/>
    <w:rsid w:val="00DD2B00"/>
    <w:rsid w:val="00DF16B1"/>
    <w:rsid w:val="00ED2D9C"/>
    <w:rsid w:val="00F24F66"/>
    <w:rsid w:val="00F5018B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2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69E321-FF96-4F22-9A7C-F494CE14C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1800</Words>
  <Characters>10262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31</cp:revision>
  <cp:lastPrinted>2026-06-16T12:57:00Z</cp:lastPrinted>
  <dcterms:created xsi:type="dcterms:W3CDTF">2025-06-16T08:51:00Z</dcterms:created>
  <dcterms:modified xsi:type="dcterms:W3CDTF">2026-06-16T12:57:00Z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