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7AD" w:rsidRDefault="005C37AD" w:rsidP="005C37AD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5C37AD" w:rsidRDefault="005C37AD" w:rsidP="005C37AD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5C37AD" w:rsidRDefault="005C37AD" w:rsidP="005C37AD">
      <w:pPr>
        <w:spacing w:after="160"/>
      </w:pPr>
      <w:r w:rsidRPr="002F0AC2">
        <w:rPr>
          <w:rFonts w:ascii="Arial" w:eastAsia="Arial" w:hAnsi="Arial" w:cs="Arial"/>
          <w:color w:val="4B5563"/>
          <w:sz w:val="19"/>
          <w:szCs w:val="19"/>
        </w:rPr>
        <w:t>richardbozemandev@outlook.com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r w:rsidRPr="002F0AC2">
        <w:rPr>
          <w:rFonts w:ascii="Arial" w:eastAsia="Arial" w:hAnsi="Arial" w:cs="Arial"/>
          <w:color w:val="4B5563"/>
          <w:sz w:val="19"/>
          <w:szCs w:val="19"/>
        </w:rPr>
        <w:t>https://www.linkedin.com/in/richard-bozeman-b627703b1</w:t>
      </w:r>
      <w:r>
        <w:rPr>
          <w:rFonts w:ascii="Arial" w:eastAsia="Arial" w:hAnsi="Arial" w:cs="Arial"/>
          <w:color w:val="4B5563"/>
          <w:sz w:val="19"/>
          <w:szCs w:val="19"/>
        </w:rPr>
        <w:t>| Florida, United States   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4C61C0" w:rsidRDefault="000C4C70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4C61C0" w:rsidRDefault="000C4C70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the glue that keeps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work—let’s connect.</w:t>
      </w:r>
    </w:p>
    <w:p w:rsidR="004C61C0" w:rsidRDefault="000C4C7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 (3.x) application development for production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design, versioning, and backward compatibility strategy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FastAPI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service development with dependency injection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Django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Django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REST Framework for data-driven applications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I/O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for high-concurrency workloads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with queue-based processing and retry semantics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modeling, migrations, and schema evolution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performance tuning (indexes, query plans, lock contention)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 (request caching, object caching, TTL policies)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deduplication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and exactly-once style workflows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Fault isolation, circuit breakers, timeouts, and bulkheads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limiting, pagination, filtering, and stable sorting contracts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 and correlation IDs for production debugging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secret handling and configuration management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Integration patterns with third-party APIs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strategy (unit, integration, contract tests) with CI gates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2/3) component architecture and state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-first UI development for large front-end codebases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Composable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UI patterns with reusable components and design tokens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Client-side routing, lazy loading, and performance budgeting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Form validation, error states, and resilient UX for API failures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client design with typed contracts and consistent error mapping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flows (token refresh, session handling, logout safety)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Accessibility-minded UI implementation and keyboard navigation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approach for UI behavior (unit + integration focus)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tooling, bundling strategy, and release-safe front-end deploys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 fundamentals for app hosting and deployment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automation mindset (repeatable environments, drift control)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 with gated checks and release safety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concepts, image hygiene, and runtime configuration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foundations (logs, metrics, traces) and alert hygiene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on-call readiness, and incident retrospectives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Blue/green and canary rollout strategies with rapid rollback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separation, configuration promotion, and secrets rotation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 in production-like environments and capacity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Relational databases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/MySQL) and transactional modeling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Document storage patterns where appropriate (schema discipline, indexing)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Message-driven design with durable queues and backpressure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consistency strategies (eventual consistency, reconciliation jobs)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ETL-style batch processing with validation and auditability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Secure-by-default API practices (input validation,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authz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boundaries)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OWASP-aligned thinking for common web risks and mitigations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Principle of least privilege for services and operational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Audit-friendly logging without leaking sensitive data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modeling-lite during design to reduce surprise attack paths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thinking for reliability targets and measurable outcomes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and maintainable boundaries across modules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with risk control and staged rollouts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focused on correctness, readability, and operability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mentorship, pairing, and raising the team baseline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communication with clear acceptance criteria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Estimation hygiene and surfacing tradeoffs early to reduce churn</w:t>
            </w:r>
          </w:p>
        </w:tc>
      </w:tr>
      <w:tr w:rsidR="004C61C0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0C4C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Post-incident learning culture and pragmatic follow-through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4C61C0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4C61C0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C61C0" w:rsidRDefault="004C61C0"/>
        </w:tc>
      </w:tr>
    </w:tbl>
    <w:p w:rsidR="004C61C0" w:rsidRDefault="004C61C0">
      <w:pPr>
        <w:spacing w:after="80"/>
      </w:pPr>
    </w:p>
    <w:p w:rsidR="004C61C0" w:rsidRDefault="000C4C7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EXPERIENCE</w:t>
      </w:r>
    </w:p>
    <w:p w:rsidR="004C61C0" w:rsidRDefault="000C4C7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4C61C0" w:rsidRDefault="000C4C7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4C61C0" w:rsidRDefault="000C4C70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end-to-end delivery for multiple product areas, translating ambiguous stakeholder goals into scoped milestones, crisp acceptance criteria, and release plans that reduced churn and rework across teams.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and shipped Python-based backend services and REST APIs with predictable versioning, careful deprecation strategy, and stable contracts so client applications could evolve without breaking production users.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reliability into critical flows by tightening timeout and retry behavior, eliminating hidden coupling, and adding safe defaults so partial outages degraded gracefully rather than cascading into platform-wide incidents.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operational clarity by standardizing structured logs, request correlation, and actionable alerting, which materially shortened time-to-diagnosis during high-pressure production troubleshooting.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performance improvements by profiling hotspots, reducing noisy queries, and implementing caching and pagination patterns, resulting in more consistent latency under peak traffic and fewer database contention spikes.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security-first changes by hardening input validation, clarifying authorization boundaries, and ensuring secrets and configuration were handled safely across environments without leaking sensitive data into logs.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CI/CD by adding meaningful quality gates, deterministic builds, and safer rollout patterns, which lowered deployment anxiety and made rollbacks and hotfixes fast and routine when needed.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closely with product and QA to define edge cases early, align on behavior during failure scenarios, and prevent late-stage surprises that previously surfaced only during release candidate testing.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processing patterns with durable queues, idempotent handlers, and observable retries so long-running work became dependable and easy to support without manual intervention.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API error semantics and response envelopes across services, enabling front-end teams to implement consistent UX for failures while keeping server-side behavior measurable and auditable.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cloud hosting and environment promotion practices by improving configuration discipline, separating concerns by stage, and ensuring release artifacts behaved consistently across </w:t>
      </w:r>
      <w:proofErr w:type="spellStart"/>
      <w:r>
        <w:rPr>
          <w:rFonts w:ascii="Arial" w:eastAsia="Arial" w:hAnsi="Arial" w:cs="Arial"/>
          <w:color w:val="111111"/>
        </w:rPr>
        <w:t>dev</w:t>
      </w:r>
      <w:proofErr w:type="spellEnd"/>
      <w:r>
        <w:rPr>
          <w:rFonts w:ascii="Arial" w:eastAsia="Arial" w:hAnsi="Arial" w:cs="Arial"/>
          <w:color w:val="111111"/>
        </w:rPr>
        <w:t>, staging, and production.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practical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and on-call readiness improvements, documenting known failure modes and decision trees so responders could act quickly and confidently during late-night incidents.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code reviews, focusing on maintainability and operability, and raising the bar on testing strategy so changes shipped with fewer regressions.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cross-service integration reliability by tightening </w:t>
      </w:r>
      <w:proofErr w:type="spellStart"/>
      <w:r>
        <w:rPr>
          <w:rFonts w:ascii="Arial" w:eastAsia="Arial" w:hAnsi="Arial" w:cs="Arial"/>
          <w:color w:val="111111"/>
        </w:rPr>
        <w:t>webhook</w:t>
      </w:r>
      <w:proofErr w:type="spellEnd"/>
      <w:r>
        <w:rPr>
          <w:rFonts w:ascii="Arial" w:eastAsia="Arial" w:hAnsi="Arial" w:cs="Arial"/>
          <w:color w:val="111111"/>
        </w:rPr>
        <w:t xml:space="preserve"> handling, implementing signature verification and replay protections where </w:t>
      </w:r>
      <w:proofErr w:type="gramStart"/>
      <w:r>
        <w:rPr>
          <w:rFonts w:ascii="Arial" w:eastAsia="Arial" w:hAnsi="Arial" w:cs="Arial"/>
          <w:color w:val="111111"/>
        </w:rPr>
        <w:t>needed,</w:t>
      </w:r>
      <w:proofErr w:type="gramEnd"/>
      <w:r>
        <w:rPr>
          <w:rFonts w:ascii="Arial" w:eastAsia="Arial" w:hAnsi="Arial" w:cs="Arial"/>
          <w:color w:val="111111"/>
        </w:rPr>
        <w:t xml:space="preserve"> and ensuring downstream dependencies were isolated from spikes.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Regularly communicated risk, progress, and tradeoffs in plain language, keeping stakeholders aligned while protecting engineering focus and ensuring delivery remained predictable even under shifting priorities.</w:t>
      </w:r>
    </w:p>
    <w:p w:rsidR="004C61C0" w:rsidRDefault="000C4C70">
      <w:pPr>
        <w:pBdr>
          <w:bottom w:val="dashed" w:sz="4" w:space="0" w:color="CFD2CD"/>
        </w:pBdr>
        <w:spacing w:after="120"/>
      </w:pPr>
      <w:r>
        <w:t xml:space="preserve"> </w:t>
      </w:r>
    </w:p>
    <w:p w:rsidR="004C61C0" w:rsidRDefault="000C4C7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4C61C0" w:rsidRDefault="000C4C7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4C61C0" w:rsidRDefault="000C4C70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backend features and integrations with a strong focus on correctness and operability, ensuring production systems behaved predictably during frequent change and tight customer timelines.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and maintained Python services and API endpoints with careful validation, consistent error handling, and defensive programming so edge cases did not become recurring support escalations.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release automation by refining CI/CD workflows, reducing manual steps, and establishing repeatable deployment checks that lowered rollout risk and reduced downtime during releases.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front-end engineers to align API contracts, pagination rules, and error semantics so UI behavior remained stable even when upstream dependencies returned partial failures or slow responses.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reliability through pragmatic fault isolation patterns, including sensible timeouts, retries with </w:t>
      </w:r>
      <w:proofErr w:type="spellStart"/>
      <w:r>
        <w:rPr>
          <w:rFonts w:ascii="Arial" w:eastAsia="Arial" w:hAnsi="Arial" w:cs="Arial"/>
          <w:color w:val="111111"/>
        </w:rPr>
        <w:t>backoff</w:t>
      </w:r>
      <w:proofErr w:type="spellEnd"/>
      <w:r>
        <w:rPr>
          <w:rFonts w:ascii="Arial" w:eastAsia="Arial" w:hAnsi="Arial" w:cs="Arial"/>
          <w:color w:val="111111"/>
        </w:rPr>
        <w:t>, and safeguards against duplicate processing in background job pipelines.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performance by analyzing query patterns, adding appropriate indexes, and reducing unnecessary round trips, which improved response consistency and reduced lock contention under load.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robust integrations with third-party vendors by implementing request signing, resilient </w:t>
      </w:r>
      <w:proofErr w:type="spellStart"/>
      <w:r>
        <w:rPr>
          <w:rFonts w:ascii="Arial" w:eastAsia="Arial" w:hAnsi="Arial" w:cs="Arial"/>
          <w:color w:val="111111"/>
        </w:rPr>
        <w:t>webhook</w:t>
      </w:r>
      <w:proofErr w:type="spellEnd"/>
      <w:r>
        <w:rPr>
          <w:rFonts w:ascii="Arial" w:eastAsia="Arial" w:hAnsi="Arial" w:cs="Arial"/>
          <w:color w:val="111111"/>
        </w:rPr>
        <w:t xml:space="preserve"> ingestion, and reconciliation jobs to handle missing events and eventual consistency realities.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better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habits by standardizing structured logs and key metrics, enabling faster incident triage and clearer accountability when services degraded unexpectedly.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Wrote maintainable tests around core business logic and critical endpoints, targeting failure modes and regressions that previously slipped through, while keeping test suites fast enough for CI.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Partnered with product owners and QA to define acceptance criteria early, clarify edge-case behavior, and reduce the number of late-cycle requirement reversals that slowed delivery.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team execution by contributing to code reviews and lightweight design discussions, focusing on boring-by-design solutions that stayed stable in production and were easy to support.</w:t>
      </w:r>
    </w:p>
    <w:p w:rsidR="004C61C0" w:rsidRDefault="000C4C70">
      <w:pPr>
        <w:pBdr>
          <w:bottom w:val="dashed" w:sz="4" w:space="0" w:color="CFD2CD"/>
        </w:pBdr>
        <w:spacing w:after="120"/>
      </w:pPr>
      <w:r>
        <w:t xml:space="preserve"> </w:t>
      </w:r>
    </w:p>
    <w:p w:rsidR="004C61C0" w:rsidRDefault="000C4C7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4C61C0" w:rsidRDefault="000C4C7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4C61C0" w:rsidRDefault="000C4C70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customer-facing application features with careful attention to stability, ensuring new functionality integrated safely into existing workflows while minimizing user disruption and regressions.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backend capabilities and API enhancements with consistent validation and clear error messages, reducing downstream issues caused by unexpected inputs and improving overall support efficiency.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>-based UI development by creating reusable components and predictable client-side data flows, keeping interfaces responsive while coordinating closely with backend contract changes.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by identifying slow endpoints and inefficient queries, then implementing pragmatic fixes that delivered measurable latency improvements without introducing risky architectural rewrites.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deployment readiness by documenting release steps, tightening configuration discipline, and helping establish repeatable checks so production changes were less stressful and more reliable.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debugging by reproducing issues from logs and user reports, applying targeted fixes, and communicating root causes clearly so stakeholders understood impact and prevention steps.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across roles to refine requirements into implementable tasks, keeping work moving even when inputs were ambiguous, and ensuring delivered behavior matched real-world user expectations.</w:t>
      </w:r>
    </w:p>
    <w:p w:rsidR="004C61C0" w:rsidRDefault="000C4C70">
      <w:pPr>
        <w:pBdr>
          <w:bottom w:val="dashed" w:sz="4" w:space="0" w:color="CFD2CD"/>
        </w:pBdr>
        <w:spacing w:after="120"/>
      </w:pPr>
      <w:r>
        <w:t xml:space="preserve"> </w:t>
      </w:r>
    </w:p>
    <w:p w:rsidR="004C61C0" w:rsidRDefault="000C4C7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4C61C0" w:rsidRDefault="000C4C7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4C61C0" w:rsidRDefault="000C4C70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feature development and maintenance by implementing changes carefully, validating behavior against real user workflows, and ensuring everyday operations stayed stable as the product evolved.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defects by reproducing issues reliably, narrowing root causes with logs and controlled tests, and communicating findings clearly so fixes were safe, targeted, and easy to review.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functionality and small API improvements with consistent input validation and error handling, reducing brittle edge cases that previously caused confusing user-facing failures.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front-end enhancements by improving UI behavior and forms, focusing on usability and predictable state changes so common user paths required fewer support interventions.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release preparation by verifying environment-specific settings, checking critical flows before deploys, and documenting known risks so deployments were calmer and more repeatable.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learn clean coding habits, refactoring safely in small steps while keeping behavior intact, and building confidence around change control in shared codebases.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improve operational hygiene by adding clearer logging around fragile workflows, which made production troubleshooting faster and reduced the time needed to isolate a failing step.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non-engineering teammates to clarify requirements and edge cases early, reducing late-stage surprises and ensuring delivered features matched the intent of the request.</w:t>
      </w:r>
    </w:p>
    <w:p w:rsidR="004C61C0" w:rsidRDefault="000C4C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strong fundamentals around ownership and accountability by following issues through to resolution, verifying fixes in realistic scenarios, and capturing lessons learned for future prevention.</w:t>
      </w:r>
    </w:p>
    <w:p w:rsidR="004C61C0" w:rsidRDefault="004C61C0">
      <w:pPr>
        <w:spacing w:after="80"/>
      </w:pPr>
    </w:p>
    <w:p w:rsidR="004C61C0" w:rsidRDefault="000C4C7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4C61C0" w:rsidRDefault="000C4C70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4C61C0" w:rsidRDefault="000C4C7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4C61C0" w:rsidRDefault="000C4C70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4C61C0" w:rsidRDefault="004C61C0">
      <w:pPr>
        <w:spacing w:after="80"/>
      </w:pPr>
    </w:p>
    <w:sectPr w:rsidR="004C61C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77CED"/>
    <w:multiLevelType w:val="hybridMultilevel"/>
    <w:tmpl w:val="AB7087F0"/>
    <w:lvl w:ilvl="0" w:tplc="817044CE">
      <w:start w:val="1"/>
      <w:numFmt w:val="bullet"/>
      <w:lvlText w:val="●"/>
      <w:lvlJc w:val="left"/>
      <w:pPr>
        <w:ind w:left="720" w:hanging="360"/>
      </w:pPr>
    </w:lvl>
    <w:lvl w:ilvl="1" w:tplc="0C8CB44E">
      <w:start w:val="1"/>
      <w:numFmt w:val="bullet"/>
      <w:lvlText w:val="○"/>
      <w:lvlJc w:val="left"/>
      <w:pPr>
        <w:ind w:left="1440" w:hanging="360"/>
      </w:pPr>
    </w:lvl>
    <w:lvl w:ilvl="2" w:tplc="8AD2211A">
      <w:start w:val="1"/>
      <w:numFmt w:val="bullet"/>
      <w:lvlText w:val="■"/>
      <w:lvlJc w:val="left"/>
      <w:pPr>
        <w:ind w:left="2160" w:hanging="360"/>
      </w:pPr>
    </w:lvl>
    <w:lvl w:ilvl="3" w:tplc="3E824A9A">
      <w:start w:val="1"/>
      <w:numFmt w:val="bullet"/>
      <w:lvlText w:val="●"/>
      <w:lvlJc w:val="left"/>
      <w:pPr>
        <w:ind w:left="2880" w:hanging="360"/>
      </w:pPr>
    </w:lvl>
    <w:lvl w:ilvl="4" w:tplc="74647954">
      <w:start w:val="1"/>
      <w:numFmt w:val="bullet"/>
      <w:lvlText w:val="○"/>
      <w:lvlJc w:val="left"/>
      <w:pPr>
        <w:ind w:left="3600" w:hanging="360"/>
      </w:pPr>
    </w:lvl>
    <w:lvl w:ilvl="5" w:tplc="207221E0">
      <w:start w:val="1"/>
      <w:numFmt w:val="bullet"/>
      <w:lvlText w:val="■"/>
      <w:lvlJc w:val="left"/>
      <w:pPr>
        <w:ind w:left="4320" w:hanging="360"/>
      </w:pPr>
    </w:lvl>
    <w:lvl w:ilvl="6" w:tplc="CEBECAA8">
      <w:start w:val="1"/>
      <w:numFmt w:val="bullet"/>
      <w:lvlText w:val="●"/>
      <w:lvlJc w:val="left"/>
      <w:pPr>
        <w:ind w:left="5040" w:hanging="360"/>
      </w:pPr>
    </w:lvl>
    <w:lvl w:ilvl="7" w:tplc="48C2C0A0">
      <w:start w:val="1"/>
      <w:numFmt w:val="bullet"/>
      <w:lvlText w:val="●"/>
      <w:lvlJc w:val="left"/>
      <w:pPr>
        <w:ind w:left="5760" w:hanging="360"/>
      </w:pPr>
    </w:lvl>
    <w:lvl w:ilvl="8" w:tplc="6C5A2A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C61C0"/>
    <w:rsid w:val="000C4C70"/>
    <w:rsid w:val="004C61C0"/>
    <w:rsid w:val="005C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2001</Words>
  <Characters>11410</Characters>
  <Application>Microsoft Office Word</Application>
  <DocSecurity>0</DocSecurity>
  <Lines>95</Lines>
  <Paragraphs>26</Paragraphs>
  <ScaleCrop>false</ScaleCrop>
  <Company>P R C</Company>
  <LinksUpToDate>false</LinksUpToDate>
  <CharactersWithSpaces>13385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2026-02-06T16:09:00Z</dcterms:created>
  <dcterms:modified xsi:type="dcterms:W3CDTF">2026-02-17T09:13:00Z</dcterms:modified>
</cp:coreProperties>
</file>