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95F18" w:rsidRDefault="00995F18" w:rsidP="00995F18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995F18" w:rsidRDefault="00995F18" w:rsidP="00995F18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995F18" w:rsidRDefault="00995F18" w:rsidP="00995F18">
      <w:pPr>
        <w:spacing w:after="160"/>
      </w:pPr>
      <w:r w:rsidRPr="002F0AC2">
        <w:rPr>
          <w:rFonts w:ascii="Arial" w:eastAsia="Arial" w:hAnsi="Arial" w:cs="Arial"/>
          <w:color w:val="4B5563"/>
          <w:sz w:val="19"/>
          <w:szCs w:val="19"/>
        </w:rPr>
        <w:t>richardbozemandev@outlook.com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2F0AC2">
        <w:rPr>
          <w:rFonts w:ascii="Arial" w:eastAsia="Arial" w:hAnsi="Arial" w:cs="Arial"/>
          <w:color w:val="4B5563"/>
          <w:sz w:val="19"/>
          <w:szCs w:val="19"/>
        </w:rPr>
        <w:t>https://www.linkedin.com/in/richard-bozeman-b627703b1</w:t>
      </w:r>
      <w:r>
        <w:rPr>
          <w:rFonts w:ascii="Arial" w:eastAsia="Arial" w:hAnsi="Arial" w:cs="Arial"/>
          <w:color w:val="4B5563"/>
          <w:sz w:val="19"/>
          <w:szCs w:val="19"/>
        </w:rPr>
        <w:t>| Florida, United States   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0D27AF" w:rsidRDefault="0009743D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0D27AF" w:rsidRDefault="0009743D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the glue that keeps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work—let’s connect.</w:t>
      </w:r>
    </w:p>
    <w:p w:rsidR="000D27AF" w:rsidRDefault="0009743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0D27A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Ownership &amp; Borrowing Deep Fluency (lifetimes, variance basics, interior mutability trade-offs)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Rust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Tokio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runtime, structured concurrency patterns, backpressure-aware pipelines)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Service Design in Rust (clean boundaries, domain modeling, error taxonomy, resilience defaults)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Rust API Design (versioning, pagination,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request validation, compatibility strategy)</w:t>
            </w:r>
          </w:p>
        </w:tc>
      </w:tr>
      <w:tr w:rsidR="000D27A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Serde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Serialization (custom derives, zero-copy patterns where safe, schema evolution discipline)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Performance Profiling (CPU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flamegraphs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allocation hot spots, lock contention, latency histograms)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Safe FFI Integration (C ABI boundaries, memory ownership contracts, fallible conversions)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WASM Fundamentals (build targets, interoperability constraints, performance and size tuning)</w:t>
            </w:r>
          </w:p>
        </w:tc>
      </w:tr>
      <w:tr w:rsidR="000D27A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Secure-by-Default Rust (input validation,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authz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checks, secrets handling, threat modeling basics)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Strategy in Rust (unit/integration, property-based testing, deterministic fixtures)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CLI &amp; Tooling (cargo workspaces, feature flags, build reproducibility, release automation)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in Rust Services (structured logs, metrics instrumentation, distributed tracing concepts)</w:t>
            </w:r>
          </w:p>
        </w:tc>
      </w:tr>
      <w:tr w:rsidR="000D27A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&amp; Maintainable Boundaries (ports/adapters, dependency direction, modular monolith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Design &amp; Versioning (REST conventions, backward compatibility, contract-driven changes)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Service Reliability &amp; Fault Isolation (timeouts, retries with jitter, bulkheads, circuit breakers)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 &amp; Queue-Based Processing (idempotent workers, retries, DLQs, poison message handling)</w:t>
            </w:r>
          </w:p>
        </w:tc>
      </w:tr>
      <w:tr w:rsidR="000D27A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 &amp; Persistence Patterns (transaction boundaries, migration discipline, consistency trade-offs)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Tuning &amp; Latency Reduction (profiling, caching, query planning, concurrency tuning)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Production Debugging &amp; Incident Response (repro steps, triage, mitigation plans, postmortems)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Security-First Engineering Mindset (least privilege, secrets hygiene, secure defaults, review checklists)</w:t>
            </w:r>
          </w:p>
        </w:tc>
      </w:tr>
      <w:tr w:rsidR="000D27A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Azure App Hosting &amp; Deployment Practices (release safety, slots/rollouts, environment parity, cost awareness)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Containerization &amp; Image Hardening (minimal bases, SBOM awareness, CVE remediation workflows)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 &amp; Automation (fast feedback, quality gates, artifact versioning, rollback readiness)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 Mindset (repeatable environments, drift awareness, reviewable change sets)</w:t>
            </w:r>
          </w:p>
        </w:tc>
      </w:tr>
      <w:tr w:rsidR="000D27A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Environment Configuration &amp; Release Safety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config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validation, progressive delivery, feature flags discipline)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Foundations (logs/metrics/traces) and SLO Thinking (alerts that page only when it matters)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Operational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&amp; On-Call Readiness (playbooks, dashboards, safe toggles, incident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comms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&amp; Technical Mentorship (calm feedback, standards, pairing, raising the team’s baseline)</w:t>
            </w:r>
          </w:p>
        </w:tc>
      </w:tr>
      <w:tr w:rsidR="000D27A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 Strategy (unit/integration focus) with Practical Coverage (risk-based prioritization, flaky test control)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 &amp; Technical Debt Reduction (strangler approach, safe seams, measurable outcomes)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 (product/QA/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DevOps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alignment, clear acceptance criteria, predictable delivery)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Documentation that Ships (ADRs,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onboarding guides, “why” captured alongside “what”)</w:t>
            </w:r>
          </w:p>
        </w:tc>
      </w:tr>
      <w:tr w:rsidR="000D27A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9743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&amp; Change Management (blast-radius control, monitoring during rollouts, reversible deployments)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D27AF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D27AF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27AF" w:rsidRDefault="000D27AF"/>
        </w:tc>
      </w:tr>
    </w:tbl>
    <w:p w:rsidR="000D27AF" w:rsidRDefault="000D27AF">
      <w:pPr>
        <w:spacing w:after="80"/>
      </w:pPr>
    </w:p>
    <w:p w:rsidR="000D27AF" w:rsidRDefault="0009743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EXPERIENCE</w:t>
      </w:r>
    </w:p>
    <w:p w:rsidR="000D27AF" w:rsidRDefault="0009743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D27AF" w:rsidRDefault="0009743D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0D27AF" w:rsidRDefault="0009743D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end-to-end delivery for multiple backend services by turning vague stakeholder asks into scoped milestones, explicit acceptance criteria, and release checklists that reduced last-minute churn.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production APIs with strong contracts, consistent validation, and stable versioning practices, so downstream teams could integrate safely without brittle, undocumented behavior.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Rust for performance-sensitive workflows where predictable latency mattered, shaping modules with clear ownership boundaries and error models that made failure modes visible and actionable.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reliability by adding timeouts, defensive defaults, and fault isolation between components, preventing partial outages from cascading into full platform incidents during peak traffic windows.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background processing with idempotent job semantics, retry policies, and dead-letter handling, which reduced manual interventions when upstream systems produced duplicate or malformed events.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Optimized database-heavy paths by restructuring queries, tightening indexes, and reducing </w:t>
      </w:r>
      <w:proofErr w:type="gramStart"/>
      <w:r>
        <w:rPr>
          <w:rFonts w:ascii="Arial" w:eastAsia="Arial" w:hAnsi="Arial" w:cs="Arial"/>
          <w:color w:val="111111"/>
        </w:rPr>
        <w:t>N+1 patterns</w:t>
      </w:r>
      <w:proofErr w:type="gramEnd"/>
      <w:r>
        <w:rPr>
          <w:rFonts w:ascii="Arial" w:eastAsia="Arial" w:hAnsi="Arial" w:cs="Arial"/>
          <w:color w:val="111111"/>
        </w:rPr>
        <w:t xml:space="preserve">, improving response time distribution rather than chasing only best-case </w:t>
      </w:r>
      <w:proofErr w:type="spellStart"/>
      <w:r>
        <w:rPr>
          <w:rFonts w:ascii="Arial" w:eastAsia="Arial" w:hAnsi="Arial" w:cs="Arial"/>
          <w:color w:val="111111"/>
        </w:rPr>
        <w:t>microbenchmarks</w:t>
      </w:r>
      <w:proofErr w:type="spellEnd"/>
      <w:r>
        <w:rPr>
          <w:rFonts w:ascii="Arial" w:eastAsia="Arial" w:hAnsi="Arial" w:cs="Arial"/>
          <w:color w:val="111111"/>
        </w:rPr>
        <w:t>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Improved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by standardizing structured logging fields, adding high-signal metrics, and curating dashboards that mapped directly to user-visible outcomes instead of low-value noise.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Led incident response with calm triage, clear </w:t>
      </w:r>
      <w:proofErr w:type="spellStart"/>
      <w:r>
        <w:rPr>
          <w:rFonts w:ascii="Arial" w:eastAsia="Arial" w:hAnsi="Arial" w:cs="Arial"/>
          <w:color w:val="111111"/>
        </w:rPr>
        <w:t>comms</w:t>
      </w:r>
      <w:proofErr w:type="spellEnd"/>
      <w:r>
        <w:rPr>
          <w:rFonts w:ascii="Arial" w:eastAsia="Arial" w:hAnsi="Arial" w:cs="Arial"/>
          <w:color w:val="111111"/>
        </w:rPr>
        <w:t xml:space="preserve">, and measurable mitigation steps, then wrote post-incident follow-ups that converted lessons into engineering tasks and safer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>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Collaborated closely with </w:t>
      </w:r>
      <w:proofErr w:type="spellStart"/>
      <w:r>
        <w:rPr>
          <w:rFonts w:ascii="Arial" w:eastAsia="Arial" w:hAnsi="Arial" w:cs="Arial"/>
          <w:color w:val="111111"/>
        </w:rPr>
        <w:t>DevOps</w:t>
      </w:r>
      <w:proofErr w:type="spellEnd"/>
      <w:r>
        <w:rPr>
          <w:rFonts w:ascii="Arial" w:eastAsia="Arial" w:hAnsi="Arial" w:cs="Arial"/>
          <w:color w:val="111111"/>
        </w:rPr>
        <w:t xml:space="preserve"> to make deployments boring via quality gates, smoke tests, and rollback playbooks, reducing deployment anxiety and keeping releases repeatable across environments.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security posture by tightening authorization checks, validating inputs at boundaries, and improving secrets handling practices, so sensitive operations behaved safely under unexpected usage.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thoughtful reviews and pairing sessions that focused on maintainability and clarity, helping the team converge on consistent patterns instead of one-off hero solutions.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CI performance by trimming unnecessary steps, caching effectively, and aligning pipeline stages with risk, which shortened feedback loops without reducing coverage on critical paths.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Created small internal tooling to reduce repetitive operational work, including scripts and automation hooks that made common production tasks safer than ad-hoc command sequences in emergencies.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Drove incremental refactors by carving seams around high-risk legacy areas, replacing fragile coupling with explicit interfaces so changes could ship without breaking unrelated functionality.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cross-functionally with product and QA to align test plans with real user journeys, ensuring edge cases were captured early and releases met both functional and operational expectations.</w:t>
      </w:r>
    </w:p>
    <w:p w:rsidR="000D27AF" w:rsidRDefault="0009743D">
      <w:pPr>
        <w:pBdr>
          <w:bottom w:val="dashed" w:sz="4" w:space="0" w:color="CFD2CD"/>
        </w:pBdr>
        <w:spacing w:after="120"/>
      </w:pPr>
      <w:r>
        <w:t xml:space="preserve"> </w:t>
      </w:r>
    </w:p>
    <w:p w:rsidR="000D27AF" w:rsidRDefault="0009743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0D27AF" w:rsidRDefault="0009743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0D27AF" w:rsidRDefault="0009743D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backend features and integrations with an emphasis on correctness and predictable operations, ensuring production behavior stayed stable while requirements evolved across multiple releases.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REST endpoints and internal interfaces with consistent validation and error handling, which reduced support tickets caused by ambiguous responses and inconsistent boundary assumptions.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Used Rust where memory safety and performance were important, implementing components with clear ownership rules and explicit error propagation to keep failures </w:t>
      </w:r>
      <w:proofErr w:type="spellStart"/>
      <w:r>
        <w:rPr>
          <w:rFonts w:ascii="Arial" w:eastAsia="Arial" w:hAnsi="Arial" w:cs="Arial"/>
          <w:color w:val="111111"/>
        </w:rPr>
        <w:t>debuggable</w:t>
      </w:r>
      <w:proofErr w:type="spellEnd"/>
      <w:r>
        <w:rPr>
          <w:rFonts w:ascii="Arial" w:eastAsia="Arial" w:hAnsi="Arial" w:cs="Arial"/>
          <w:color w:val="111111"/>
        </w:rPr>
        <w:t xml:space="preserve"> under real workloads.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Improved background processing reliability by enforcing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>, adding retry discipline, and documenting failure modes, which reduced duplicate work and prevented silent data drift over time.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Partnered with </w:t>
      </w:r>
      <w:proofErr w:type="spellStart"/>
      <w:r>
        <w:rPr>
          <w:rFonts w:ascii="Arial" w:eastAsia="Arial" w:hAnsi="Arial" w:cs="Arial"/>
          <w:color w:val="111111"/>
        </w:rPr>
        <w:t>DevOps</w:t>
      </w:r>
      <w:proofErr w:type="spellEnd"/>
      <w:r>
        <w:rPr>
          <w:rFonts w:ascii="Arial" w:eastAsia="Arial" w:hAnsi="Arial" w:cs="Arial"/>
          <w:color w:val="111111"/>
        </w:rPr>
        <w:t xml:space="preserve"> on deployment hygiene by refining pipeline stages and environment checks, making rollbacks and hotfixes less stressful and more deterministic during urgent situations.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production issues using logs and metrics, then implemented targeted fixes that addressed root causes, avoiding recurring incidents that previously required repeated manual intervention.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high-traffic paths by reducing unnecessary allocations, cutting redundant calls, and tuning query patterns, improving p95 behavior rather than only improving average response times.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Standardized configuration practices across environments, adding validation and safer defaults so misconfiguration failures were caught early instead of surfacing as runtime surprises in production.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test coverage with a pragmatic mix of unit tests and integration checks that targeted real failure points, reducing regressions without slowing delivery through excessive ceremony.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frontend and product partners to clarify contracts and edge cases early, preventing late-cycle rework and ensuring delivered features matched user expectations in production.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Contributed to team standards through reviews and lightweight documentation, building shared patterns that helped newer engineers ship confidently without relying on tribal knowledge.</w:t>
      </w:r>
    </w:p>
    <w:p w:rsidR="000D27AF" w:rsidRDefault="0009743D">
      <w:pPr>
        <w:pBdr>
          <w:bottom w:val="dashed" w:sz="4" w:space="0" w:color="CFD2CD"/>
        </w:pBdr>
        <w:spacing w:after="120"/>
      </w:pPr>
      <w:r>
        <w:t xml:space="preserve"> </w:t>
      </w:r>
    </w:p>
    <w:p w:rsidR="000D27AF" w:rsidRDefault="0009743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0D27AF" w:rsidRDefault="0009743D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0D27AF" w:rsidRDefault="0009743D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backend features with careful attention to stability, ensuring new capabilities fit existing workflows and avoiding breaking changes that would disrupt active users.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API enhancements with consistent validation, clear error responses, and defensive handling of edge-case inputs, reducing downstream failures caused by unexpected request shapes.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through production defects by reproducing issues locally, narrowing root causes, and shipping focused fixes, improving overall reliability without introducing risky, sweeping rewrites.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 persistence behavior by tightening transactional boundaries and validating assumptions around consistency, preventing partial writes from leaving systems in confusing intermediate states.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teammates to break down features into testable increments, making delivery more predictable and allowing earlier feedback before larger changes reached production deployment.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release readiness by adding sanity checks and small automation steps, reducing manual mistakes that commonly occurred during repetitive deployment and verification procedures.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Raised code quality through reviews and refactoring small hotspots, making complex modules easier to understand and safer to change when new requirements landed unexpectedly.</w:t>
      </w:r>
    </w:p>
    <w:p w:rsidR="000D27AF" w:rsidRDefault="0009743D">
      <w:pPr>
        <w:pBdr>
          <w:bottom w:val="dashed" w:sz="4" w:space="0" w:color="CFD2CD"/>
        </w:pBdr>
        <w:spacing w:after="120"/>
      </w:pPr>
      <w:r>
        <w:t xml:space="preserve"> </w:t>
      </w:r>
    </w:p>
    <w:p w:rsidR="000D27AF" w:rsidRDefault="0009743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0D27AF" w:rsidRDefault="0009743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0D27AF" w:rsidRDefault="0009743D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by implementing well-scoped changes carefully, validating behavior against existing flows, and ensuring updates did not surprise users relying on stable routines.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Learned production support fundamentals by reproducing defects, writing clear steps, and assisting with fixes, building habits around traceability and safe change management from day one.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backend functionality with consistent input checking and predictable error handling, reducing fragile edge cases that previously surfaced only after deployment under real usage.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with senior engineers to refine requirements into actionable tasks, clarifying acceptance criteria early so delivery remained steady even when priorities shifted during the sprint.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improve maintainability by cleaning up small areas of technical debt, reorganizing confusing logic, and documenting intent so future changes could be made without guesswork.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code reviews and incorporated feedback quickly, developing a consistent style that favored readability, explicitness, and fewer hidden side effects in shared modules.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deployment verification by following checklists and validating key user journeys, catching issues early and reducing the risk of shipping regressions to production users.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small internal utilities to reduce repetitive manual steps, improving team efficiency while ensuring those tools were safe, logged, and easy for others to run consistently.</w:t>
      </w:r>
    </w:p>
    <w:p w:rsidR="000D27AF" w:rsidRDefault="0009743D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Communicated progress clearly through concise updates and early risk flags, helping the team avoid late surprises and keeping delivery aligned with expectations across stakeholders.</w:t>
      </w:r>
    </w:p>
    <w:p w:rsidR="000D27AF" w:rsidRDefault="000D27AF">
      <w:pPr>
        <w:spacing w:after="80"/>
      </w:pPr>
    </w:p>
    <w:p w:rsidR="000D27AF" w:rsidRDefault="0009743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D27AF" w:rsidRDefault="0009743D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D27AF" w:rsidRDefault="0009743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0D27AF" w:rsidRDefault="0009743D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0D27AF" w:rsidRDefault="000D27AF">
      <w:pPr>
        <w:spacing w:after="80"/>
      </w:pPr>
    </w:p>
    <w:sectPr w:rsidR="000D27A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BD6163C"/>
    <w:multiLevelType w:val="hybridMultilevel"/>
    <w:tmpl w:val="3C04C9B2"/>
    <w:lvl w:ilvl="0" w:tplc="6A36189A">
      <w:start w:val="1"/>
      <w:numFmt w:val="bullet"/>
      <w:lvlText w:val="●"/>
      <w:lvlJc w:val="left"/>
      <w:pPr>
        <w:ind w:left="720" w:hanging="360"/>
      </w:pPr>
    </w:lvl>
    <w:lvl w:ilvl="1" w:tplc="34421E88">
      <w:start w:val="1"/>
      <w:numFmt w:val="bullet"/>
      <w:lvlText w:val="○"/>
      <w:lvlJc w:val="left"/>
      <w:pPr>
        <w:ind w:left="1440" w:hanging="360"/>
      </w:pPr>
    </w:lvl>
    <w:lvl w:ilvl="2" w:tplc="9370A5D6">
      <w:start w:val="1"/>
      <w:numFmt w:val="bullet"/>
      <w:lvlText w:val="■"/>
      <w:lvlJc w:val="left"/>
      <w:pPr>
        <w:ind w:left="2160" w:hanging="360"/>
      </w:pPr>
    </w:lvl>
    <w:lvl w:ilvl="3" w:tplc="A6684EB4">
      <w:start w:val="1"/>
      <w:numFmt w:val="bullet"/>
      <w:lvlText w:val="●"/>
      <w:lvlJc w:val="left"/>
      <w:pPr>
        <w:ind w:left="2880" w:hanging="360"/>
      </w:pPr>
    </w:lvl>
    <w:lvl w:ilvl="4" w:tplc="CDB2D176">
      <w:start w:val="1"/>
      <w:numFmt w:val="bullet"/>
      <w:lvlText w:val="○"/>
      <w:lvlJc w:val="left"/>
      <w:pPr>
        <w:ind w:left="3600" w:hanging="360"/>
      </w:pPr>
    </w:lvl>
    <w:lvl w:ilvl="5" w:tplc="1A3255B8">
      <w:start w:val="1"/>
      <w:numFmt w:val="bullet"/>
      <w:lvlText w:val="■"/>
      <w:lvlJc w:val="left"/>
      <w:pPr>
        <w:ind w:left="4320" w:hanging="360"/>
      </w:pPr>
    </w:lvl>
    <w:lvl w:ilvl="6" w:tplc="FDD6A638">
      <w:start w:val="1"/>
      <w:numFmt w:val="bullet"/>
      <w:lvlText w:val="●"/>
      <w:lvlJc w:val="left"/>
      <w:pPr>
        <w:ind w:left="5040" w:hanging="360"/>
      </w:pPr>
    </w:lvl>
    <w:lvl w:ilvl="7" w:tplc="50C06514">
      <w:start w:val="1"/>
      <w:numFmt w:val="bullet"/>
      <w:lvlText w:val="●"/>
      <w:lvlJc w:val="left"/>
      <w:pPr>
        <w:ind w:left="5760" w:hanging="360"/>
      </w:pPr>
    </w:lvl>
    <w:lvl w:ilvl="8" w:tplc="13CCCBD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D27AF"/>
    <w:rsid w:val="0009743D"/>
    <w:rsid w:val="000D27AF"/>
    <w:rsid w:val="003757D6"/>
    <w:rsid w:val="00995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1930</Words>
  <Characters>11005</Characters>
  <Application>Microsoft Office Word</Application>
  <DocSecurity>0</DocSecurity>
  <Lines>91</Lines>
  <Paragraphs>25</Paragraphs>
  <ScaleCrop>false</ScaleCrop>
  <Company>P R C</Company>
  <LinksUpToDate>false</LinksUpToDate>
  <CharactersWithSpaces>12910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2026-02-09T22:35:00Z</dcterms:created>
  <dcterms:modified xsi:type="dcterms:W3CDTF">2026-02-17T09:27:00Z</dcterms:modified>
</cp:coreProperties>
</file>