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40A" w:rsidRDefault="006B740A" w:rsidP="006B740A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6B740A" w:rsidRDefault="006B740A" w:rsidP="006B740A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6B740A" w:rsidRDefault="006B740A" w:rsidP="006B740A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2A751B" w:rsidRDefault="0060221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2A751B" w:rsidRDefault="0060221E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 web platforms and secure integrations, with a strong focus on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Mendix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-based delivery for rapid, maintainable enterprise applications.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translating complex business workflows into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Mendix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domain models,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microflows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nanoflows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pages, and reusable modules while keeping performance, security, and operability front and center.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Strong background integrating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Mendix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apps with REST/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OData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services and event-driven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implementing SSO patterns, and enforcing role-based security for multi-tenant environments.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delivery end-to-end—from discovery and architecture to CI/CD, monitoring, and iterative releases—while collaborating closely with product and stakeholders to drive measurable outcomes.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Enjoy mentoring engineers, establishing pragmatic engineering standards, and building clean, testable architectures that keep teams fast without sacrificing reliability.</w:t>
      </w:r>
    </w:p>
    <w:p w:rsidR="002A751B" w:rsidRDefault="0060221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Mendix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Studio Pro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Microflows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Nanoflows</w:t>
            </w:r>
            <w:proofErr w:type="spellEnd"/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Business Rules &amp;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Access &amp; Module Security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Reusable Modules &amp; App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Published REST Services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Consumed REST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OData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 Performance Profiling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Import/Export Patterns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Offline-First Patterns (when applicable)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Atlas UI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Custom Widgets (JavaScript/React-based)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 Actions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 Store Module Evaluation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OIDC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SAML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Retries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GDPR-Oriented Data Handling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 (for platform extensions and actions)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UI Development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Design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Promotion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Tuning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-Based Workflows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Testing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Tracking (Sentry-style)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Dashboards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Triage &amp; Root 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Authentication 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Authorization &amp; RBAC</w:t>
            </w:r>
          </w:p>
        </w:tc>
      </w:tr>
      <w:tr w:rsidR="002A751B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Protection by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Least-Privilege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A751B" w:rsidRDefault="0060221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</w:tr>
    </w:tbl>
    <w:p w:rsidR="0060221E" w:rsidRDefault="0060221E">
      <w:pPr>
        <w:spacing w:after="80"/>
      </w:pPr>
    </w:p>
    <w:p w:rsidR="002A751B" w:rsidRDefault="0060221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2A751B" w:rsidRDefault="0060221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2A751B" w:rsidRDefault="0060221E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2A751B" w:rsidRDefault="0060221E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delivery of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applications for internal operations and customer workflows, aligning domain models, validations, and UI flows with real business processes and measurable SLAs.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Designed modular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architectures with clean separation of concerns, ensuring reusable building blocks for pages,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>, and integration connectors across multiple products.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complex orchestration in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 xml:space="preserve"> with robust error handling, retries, and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patterns to keep integrations reliable under intermittent upstream failures and traffic spikes.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secure access control using module roles and user roles, enforcing least-privilege permissions and tenant boundaries while keeping admin operations auditable and support-friendly.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apps with REST and </w:t>
      </w:r>
      <w:proofErr w:type="spellStart"/>
      <w:r>
        <w:rPr>
          <w:rFonts w:ascii="Arial" w:eastAsia="Arial" w:hAnsi="Arial" w:cs="Arial"/>
          <w:color w:val="111111"/>
        </w:rPr>
        <w:t>OData</w:t>
      </w:r>
      <w:proofErr w:type="spellEnd"/>
      <w:r>
        <w:rPr>
          <w:rFonts w:ascii="Arial" w:eastAsia="Arial" w:hAnsi="Arial" w:cs="Arial"/>
          <w:color w:val="111111"/>
        </w:rPr>
        <w:t xml:space="preserve"> services, standardizing payload contracts, versioning approaches, and backward-compatible changes to reduce breakage for consuming clients.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custom extensions using Java actions and JavaScript actions where low-code primitives were insufficient, while keeping extensions small, testable, and maintainable for the team.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UI experiences that balanced speed of delivery with usability, applying consistent patterns and reusable page layouts so new features could ship without fragmenting the UX.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CI/CD practices around repeatable builds, automated verification steps, and environment promotion discipline, reducing release risk while increasing deployment frequency.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production operability by adding structured logging, actionable dashboards, and alerting signals that shortened mean time to detect issues and improved on-call confidence.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backend teams to define integration boundaries and asynchronous processing patterns, ensuring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apps remained responsive while heavy tasks ran in background services.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 access patterns by reducing chatty reads, tuning queries through model and index choices, and introducing caching where appropriate to protect core databases at peak load.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authentication and authorization flows integrated with modern identity systems, ensuring consistent session behavior and predictable permission mapping across environments.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testing strategies that covered critical </w:t>
      </w:r>
      <w:proofErr w:type="spellStart"/>
      <w:r>
        <w:rPr>
          <w:rFonts w:ascii="Arial" w:eastAsia="Arial" w:hAnsi="Arial" w:cs="Arial"/>
          <w:color w:val="111111"/>
        </w:rPr>
        <w:t>microflow</w:t>
      </w:r>
      <w:proofErr w:type="spellEnd"/>
      <w:r>
        <w:rPr>
          <w:rFonts w:ascii="Arial" w:eastAsia="Arial" w:hAnsi="Arial" w:cs="Arial"/>
          <w:color w:val="111111"/>
        </w:rPr>
        <w:t xml:space="preserve"> logic and integration boundaries, lowering regression rates and making refactors safer across multiple feature teams.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Mentored engineers on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best practices and pragmatic engineering standards, improving code review quality and raising consistency in how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 xml:space="preserve"> and domain models were designed.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product and stakeholders to translate requirements into incremental releases, keeping scope realistic while ensuring each iteration delivered visible business value.</w:t>
      </w:r>
    </w:p>
    <w:p w:rsidR="002A751B" w:rsidRDefault="0060221E">
      <w:pPr>
        <w:pBdr>
          <w:bottom w:val="dashed" w:sz="4" w:space="0" w:color="CFD2CD"/>
        </w:pBdr>
        <w:spacing w:after="120"/>
      </w:pPr>
      <w:r>
        <w:t xml:space="preserve"> </w:t>
      </w:r>
    </w:p>
    <w:p w:rsidR="002A751B" w:rsidRDefault="0060221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2A751B" w:rsidRDefault="0060221E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2A751B" w:rsidRDefault="0060221E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>-based workflow applications that replaced manual processes, modeling entities and relationships carefully so the domain model matched how teams operated day to day.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 xml:space="preserve"> that encoded business rules with clear validation paths, user-friendly error messaging, and predictable transaction boundaries to avoid partial updates and data drift.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apps with external REST APIs for customer data and operational events, implementing resilient patterns that handled timeouts, retries, and error propagation cleanly.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reusable modules for common capabilities such as user management, audit logging, and reference data, enabling faster feature development without copy-paste implementations.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role-based security configurations that reflected real organizational responsibilities, ensuring sensitive actions were restricted while still keeping the app easy to navigate.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design to iterate on page layouts and interaction flows, ensuring the UI supported fast task completion and reduced training needs for new users.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Extended the platform where needed using small, focused Java actions and JavaScript actions, keeping customization minimal and well-documented to protect upgrade paths.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performance by simplifying heavy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>, reducing unnecessary retrieves, and optimizing the way lists and references were loaded in the UI for high-usage screens.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delivery discipline with consistent branching and release hygiene, helping the team ship safely across development, test, and production environments.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monitoring and troubleshooting hooks through structured logs and meaningful error contexts, reducing investigation time and improving communication during incidents.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ongoing operations by diagnosing production defects, proposing practical fixes, and verifying outcomes with stakeholders to ensure issues were truly resolved.</w:t>
      </w:r>
    </w:p>
    <w:p w:rsidR="002A751B" w:rsidRDefault="0060221E">
      <w:pPr>
        <w:pBdr>
          <w:bottom w:val="dashed" w:sz="4" w:space="0" w:color="CFD2CD"/>
        </w:pBdr>
        <w:spacing w:after="120"/>
      </w:pPr>
      <w:r>
        <w:t xml:space="preserve"> </w:t>
      </w:r>
    </w:p>
    <w:p w:rsidR="006B740A" w:rsidRDefault="006B740A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6B740A" w:rsidRDefault="006B740A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6B740A" w:rsidRDefault="006B740A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6B740A" w:rsidRDefault="006B740A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2A751B" w:rsidRDefault="0060221E">
      <w:bookmarkStart w:id="0" w:name="_GoBack"/>
      <w:bookmarkEnd w:id="0"/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:rsidR="002A751B" w:rsidRDefault="0060221E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2A751B" w:rsidRDefault="0060221E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early </w:t>
      </w:r>
      <w:proofErr w:type="spellStart"/>
      <w:r>
        <w:rPr>
          <w:rFonts w:ascii="Arial" w:eastAsia="Arial" w:hAnsi="Arial" w:cs="Arial"/>
          <w:color w:val="111111"/>
        </w:rPr>
        <w:t>Mendix</w:t>
      </w:r>
      <w:proofErr w:type="spellEnd"/>
      <w:r>
        <w:rPr>
          <w:rFonts w:ascii="Arial" w:eastAsia="Arial" w:hAnsi="Arial" w:cs="Arial"/>
          <w:color w:val="111111"/>
        </w:rPr>
        <w:t xml:space="preserve"> applications for client portals and internal tooling, focusing on clear domain models and maintainable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 xml:space="preserve"> that allowed quick changes as requirements evolved.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integrations to external systems via REST endpoints, mapping payloads carefully and adding validation logic so downstream systems received consistent, trustworthy data.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responsive, consistent UI pages with reusable building blocks, reducing duplicated layouts and keeping styling predictable across multiple customer-facing screens.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practical error handling patterns across </w:t>
      </w:r>
      <w:proofErr w:type="spellStart"/>
      <w:r>
        <w:rPr>
          <w:rFonts w:ascii="Arial" w:eastAsia="Arial" w:hAnsi="Arial" w:cs="Arial"/>
          <w:color w:val="111111"/>
        </w:rPr>
        <w:t>microflows</w:t>
      </w:r>
      <w:proofErr w:type="spellEnd"/>
      <w:r>
        <w:rPr>
          <w:rFonts w:ascii="Arial" w:eastAsia="Arial" w:hAnsi="Arial" w:cs="Arial"/>
          <w:color w:val="111111"/>
        </w:rPr>
        <w:t xml:space="preserve">, ensuring failures were surfaced with enough </w:t>
      </w:r>
      <w:proofErr w:type="gramStart"/>
      <w:r>
        <w:rPr>
          <w:rFonts w:ascii="Arial" w:eastAsia="Arial" w:hAnsi="Arial" w:cs="Arial"/>
          <w:color w:val="111111"/>
        </w:rPr>
        <w:t>context</w:t>
      </w:r>
      <w:proofErr w:type="gramEnd"/>
      <w:r>
        <w:rPr>
          <w:rFonts w:ascii="Arial" w:eastAsia="Arial" w:hAnsi="Arial" w:cs="Arial"/>
          <w:color w:val="111111"/>
        </w:rPr>
        <w:t xml:space="preserve"> for support teams to act without lengthy back-and-forth.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on performance improvements by reducing unnecessary data retrievals and simplifying </w:t>
      </w:r>
      <w:proofErr w:type="spellStart"/>
      <w:r>
        <w:rPr>
          <w:rFonts w:ascii="Arial" w:eastAsia="Arial" w:hAnsi="Arial" w:cs="Arial"/>
          <w:color w:val="111111"/>
        </w:rPr>
        <w:t>microflow</w:t>
      </w:r>
      <w:proofErr w:type="spellEnd"/>
      <w:r>
        <w:rPr>
          <w:rFonts w:ascii="Arial" w:eastAsia="Arial" w:hAnsi="Arial" w:cs="Arial"/>
          <w:color w:val="111111"/>
        </w:rPr>
        <w:t xml:space="preserve"> paths, improving page load time for users on slower connections.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clients to refine workflows and acceptance criteria, translating feedback into small, frequent releases that steadily improved satisfaction and adoption.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team delivery practices by improving build and release repeatability, making deployments less fragile and reducing the risk of last-minute configuration mistakes.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production stability by investigating defects, reproducing issues reliably, and delivering targeted fixes while documenting root causes for future prevention.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standardize conventions for naming, module structure, and reusable logic, enabling newer engineers to onboard faster and contribute with fewer review cycles.</w:t>
      </w:r>
    </w:p>
    <w:p w:rsidR="002A751B" w:rsidRDefault="0060221E">
      <w:pPr>
        <w:pBdr>
          <w:bottom w:val="dashed" w:sz="4" w:space="0" w:color="CFD2CD"/>
        </w:pBdr>
        <w:spacing w:after="120"/>
      </w:pPr>
      <w:r>
        <w:t xml:space="preserve"> </w:t>
      </w:r>
    </w:p>
    <w:p w:rsidR="002A751B" w:rsidRDefault="0060221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2A751B" w:rsidRDefault="0060221E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2A751B" w:rsidRDefault="0060221E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business application delivery by implementing workflow logic and UI improvements, learning to model data and rules in a way that stayed understandable as features grew.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refined </w:t>
      </w:r>
      <w:proofErr w:type="spellStart"/>
      <w:r>
        <w:rPr>
          <w:rFonts w:ascii="Arial" w:eastAsia="Arial" w:hAnsi="Arial" w:cs="Arial"/>
          <w:color w:val="111111"/>
        </w:rPr>
        <w:t>microflow</w:t>
      </w:r>
      <w:proofErr w:type="spellEnd"/>
      <w:r>
        <w:rPr>
          <w:rFonts w:ascii="Arial" w:eastAsia="Arial" w:hAnsi="Arial" w:cs="Arial"/>
          <w:color w:val="111111"/>
        </w:rPr>
        <w:t>-based logic with clear validation and consistent error paths, helping reduce data quality issues caused by incomplete or inconsistent user input.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system integrations by consuming and testing REST endpoints, validating payload mappings and documenting assumptions to support smoother cross-team collaboration.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user experience by iterating on page layouts and interaction flows, reducing repetitive clicks and helping users complete common tasks with fewer steps.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releases by verifying changes in test environments, capturing regression risks early, and coordinating fixes with senior engineers to keep delivery predictable.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troubleshoot production issues by gathering logs, reproducing defects, and proposing focused fixes, strengthening the team’s ability to resolve incidents quickly.</w:t>
      </w:r>
    </w:p>
    <w:p w:rsidR="002A751B" w:rsidRDefault="0060221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through code reviews and shared conventions, steadily improving maintainability and aligning implementation details with team standards.</w:t>
      </w:r>
    </w:p>
    <w:p w:rsidR="002A751B" w:rsidRDefault="002A751B">
      <w:pPr>
        <w:spacing w:after="80"/>
      </w:pPr>
    </w:p>
    <w:p w:rsidR="002A751B" w:rsidRDefault="0060221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2A751B" w:rsidRDefault="0060221E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2A751B" w:rsidRDefault="0060221E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2A751B" w:rsidRDefault="0060221E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2A751B" w:rsidRDefault="002A751B">
      <w:pPr>
        <w:spacing w:after="80"/>
      </w:pPr>
    </w:p>
    <w:sectPr w:rsidR="002A751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D63422"/>
    <w:multiLevelType w:val="hybridMultilevel"/>
    <w:tmpl w:val="5F56C2DA"/>
    <w:lvl w:ilvl="0" w:tplc="D714D854">
      <w:start w:val="1"/>
      <w:numFmt w:val="bullet"/>
      <w:lvlText w:val="●"/>
      <w:lvlJc w:val="left"/>
      <w:pPr>
        <w:ind w:left="720" w:hanging="360"/>
      </w:pPr>
    </w:lvl>
    <w:lvl w:ilvl="1" w:tplc="AED47286">
      <w:start w:val="1"/>
      <w:numFmt w:val="bullet"/>
      <w:lvlText w:val="○"/>
      <w:lvlJc w:val="left"/>
      <w:pPr>
        <w:ind w:left="1440" w:hanging="360"/>
      </w:pPr>
    </w:lvl>
    <w:lvl w:ilvl="2" w:tplc="138EAD6A">
      <w:start w:val="1"/>
      <w:numFmt w:val="bullet"/>
      <w:lvlText w:val="■"/>
      <w:lvlJc w:val="left"/>
      <w:pPr>
        <w:ind w:left="2160" w:hanging="360"/>
      </w:pPr>
    </w:lvl>
    <w:lvl w:ilvl="3" w:tplc="425C3384">
      <w:start w:val="1"/>
      <w:numFmt w:val="bullet"/>
      <w:lvlText w:val="●"/>
      <w:lvlJc w:val="left"/>
      <w:pPr>
        <w:ind w:left="2880" w:hanging="360"/>
      </w:pPr>
    </w:lvl>
    <w:lvl w:ilvl="4" w:tplc="9BBC0122">
      <w:start w:val="1"/>
      <w:numFmt w:val="bullet"/>
      <w:lvlText w:val="○"/>
      <w:lvlJc w:val="left"/>
      <w:pPr>
        <w:ind w:left="3600" w:hanging="360"/>
      </w:pPr>
    </w:lvl>
    <w:lvl w:ilvl="5" w:tplc="EEF009D2">
      <w:start w:val="1"/>
      <w:numFmt w:val="bullet"/>
      <w:lvlText w:val="■"/>
      <w:lvlJc w:val="left"/>
      <w:pPr>
        <w:ind w:left="4320" w:hanging="360"/>
      </w:pPr>
    </w:lvl>
    <w:lvl w:ilvl="6" w:tplc="1C58A71E">
      <w:start w:val="1"/>
      <w:numFmt w:val="bullet"/>
      <w:lvlText w:val="●"/>
      <w:lvlJc w:val="left"/>
      <w:pPr>
        <w:ind w:left="5040" w:hanging="360"/>
      </w:pPr>
    </w:lvl>
    <w:lvl w:ilvl="7" w:tplc="BDBC5BC8">
      <w:start w:val="1"/>
      <w:numFmt w:val="bullet"/>
      <w:lvlText w:val="●"/>
      <w:lvlJc w:val="left"/>
      <w:pPr>
        <w:ind w:left="5760" w:hanging="360"/>
      </w:pPr>
    </w:lvl>
    <w:lvl w:ilvl="8" w:tplc="7C1C9F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A751B"/>
    <w:rsid w:val="002A751B"/>
    <w:rsid w:val="0060221E"/>
    <w:rsid w:val="006B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1592</Words>
  <Characters>9078</Characters>
  <Application>Microsoft Office Word</Application>
  <DocSecurity>0</DocSecurity>
  <Lines>75</Lines>
  <Paragraphs>21</Paragraphs>
  <ScaleCrop>false</ScaleCrop>
  <Company>P R C</Company>
  <LinksUpToDate>false</LinksUpToDate>
  <CharactersWithSpaces>10649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2026-01-27T16:13:00Z</dcterms:created>
  <dcterms:modified xsi:type="dcterms:W3CDTF">2026-02-16T15:25:00Z</dcterms:modified>
</cp:coreProperties>
</file>