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3DAD" w:rsidRDefault="003E3DAD" w:rsidP="003E3DAD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3E3DAD" w:rsidRDefault="003E3DAD" w:rsidP="003E3DAD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3E3DAD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3E3DAD" w:rsidRDefault="003E3DAD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</w:t>
            </w:r>
            <w:r w:rsidR="008E7179">
              <w:t xml:space="preserve"> </w:t>
            </w:r>
            <w:r w:rsidR="008E7179" w:rsidRPr="008E7179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  <w:bookmarkStart w:id="0" w:name="_GoBack"/>
            <w:bookmarkEnd w:id="0"/>
          </w:p>
        </w:tc>
      </w:tr>
    </w:tbl>
    <w:p w:rsidR="0022574A" w:rsidRDefault="0022574A">
      <w:pPr>
        <w:spacing w:after="12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2574A" w:rsidRPr="00B514BC" w:rsidRDefault="00B514BC">
      <w:pPr>
        <w:spacing w:after="80"/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Senior Software Engineer</w:t>
      </w:r>
      <w:r w:rsidRPr="00B514BC">
        <w:rPr>
          <w:rFonts w:ascii="Arial" w:hAnsi="Arial" w:cs="Arial"/>
          <w:sz w:val="18"/>
        </w:rPr>
        <w:t xml:space="preserve"> with ~10 years delivering </w:t>
      </w:r>
      <w:r w:rsidRPr="00B514BC">
        <w:rPr>
          <w:rStyle w:val="Strong"/>
          <w:rFonts w:ascii="Arial" w:hAnsi="Arial" w:cs="Arial"/>
          <w:sz w:val="18"/>
        </w:rPr>
        <w:t>production .NET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modern web applications</w:t>
      </w:r>
      <w:r w:rsidRPr="00B514BC">
        <w:rPr>
          <w:rFonts w:ascii="Arial" w:hAnsi="Arial" w:cs="Arial"/>
          <w:sz w:val="18"/>
        </w:rPr>
        <w:t xml:space="preserve">, specializing in </w:t>
      </w:r>
      <w:r w:rsidRPr="00B514BC">
        <w:rPr>
          <w:rStyle w:val="Strong"/>
          <w:rFonts w:ascii="Arial" w:hAnsi="Arial" w:cs="Arial"/>
          <w:sz w:val="18"/>
        </w:rPr>
        <w:t>Angular + React</w:t>
      </w:r>
      <w:r w:rsidRPr="00B514BC">
        <w:rPr>
          <w:rFonts w:ascii="Arial" w:hAnsi="Arial" w:cs="Arial"/>
          <w:sz w:val="18"/>
        </w:rPr>
        <w:t xml:space="preserve"> front ends backed by reliable </w:t>
      </w:r>
      <w:r w:rsidRPr="00B514BC">
        <w:rPr>
          <w:rStyle w:val="Strong"/>
          <w:rFonts w:ascii="Arial" w:hAnsi="Arial" w:cs="Arial"/>
          <w:sz w:val="18"/>
        </w:rPr>
        <w:t>C# APIs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data pipelines</w:t>
      </w:r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event-driven services</w:t>
      </w:r>
      <w:r w:rsidRPr="00B514BC">
        <w:rPr>
          <w:rFonts w:ascii="Arial" w:hAnsi="Arial" w:cs="Arial"/>
          <w:sz w:val="18"/>
        </w:rPr>
        <w:t xml:space="preserve">. </w:t>
      </w:r>
      <w:proofErr w:type="gramStart"/>
      <w:r w:rsidRPr="00B514BC">
        <w:rPr>
          <w:rFonts w:ascii="Arial" w:hAnsi="Arial" w:cs="Arial"/>
          <w:sz w:val="18"/>
        </w:rPr>
        <w:t xml:space="preserve">Strong end-to-end ownership from requirements through </w:t>
      </w:r>
      <w:r w:rsidRPr="00B514BC">
        <w:rPr>
          <w:rStyle w:val="Strong"/>
          <w:rFonts w:ascii="Arial" w:hAnsi="Arial" w:cs="Arial"/>
          <w:sz w:val="18"/>
        </w:rPr>
        <w:t>deployment</w:t>
      </w:r>
      <w:r w:rsidRPr="00B514BC">
        <w:rPr>
          <w:rFonts w:ascii="Arial" w:hAnsi="Arial" w:cs="Arial"/>
          <w:sz w:val="18"/>
        </w:rPr>
        <w:t xml:space="preserve">, with an emphasis on </w:t>
      </w:r>
      <w:r w:rsidRPr="00B514BC">
        <w:rPr>
          <w:rStyle w:val="Strong"/>
          <w:rFonts w:ascii="Arial" w:hAnsi="Arial" w:cs="Arial"/>
          <w:sz w:val="18"/>
        </w:rPr>
        <w:t>performance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safe releases</w:t>
      </w:r>
      <w:r w:rsidRPr="00B514BC">
        <w:rPr>
          <w:rFonts w:ascii="Arial" w:hAnsi="Arial" w:cs="Arial"/>
          <w:sz w:val="18"/>
        </w:rPr>
        <w:t xml:space="preserve"> that reduce on-call noise.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 xml:space="preserve">Experienced modernizing legacy systems into maintainable services, building predictable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, and improving data correctness with </w:t>
      </w:r>
      <w:r w:rsidRPr="00B514BC">
        <w:rPr>
          <w:rStyle w:val="Strong"/>
          <w:rFonts w:ascii="Arial" w:hAnsi="Arial" w:cs="Arial"/>
          <w:sz w:val="18"/>
        </w:rPr>
        <w:t>validation guardrails</w:t>
      </w:r>
      <w:r w:rsidRPr="00B514BC">
        <w:rPr>
          <w:rFonts w:ascii="Arial" w:hAnsi="Arial" w:cs="Arial"/>
          <w:sz w:val="18"/>
        </w:rPr>
        <w:t xml:space="preserve"> and repeatable </w:t>
      </w:r>
      <w:r w:rsidRPr="00B514BC">
        <w:rPr>
          <w:rStyle w:val="Strong"/>
          <w:rFonts w:ascii="Arial" w:hAnsi="Arial" w:cs="Arial"/>
          <w:sz w:val="18"/>
        </w:rPr>
        <w:t>backfills</w:t>
      </w:r>
      <w:r w:rsidRPr="00B514BC">
        <w:rPr>
          <w:rFonts w:ascii="Arial" w:hAnsi="Arial" w:cs="Arial"/>
          <w:sz w:val="18"/>
        </w:rPr>
        <w:t>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>Known for untangling brittle integrations, debugging hard-to-reproduce production failures, and translating ambiguous stakeholder goals into incrementally shippable milestones.</w:t>
      </w:r>
      <w:proofErr w:type="gramEnd"/>
      <w:r w:rsidRPr="00B514BC">
        <w:rPr>
          <w:rFonts w:ascii="Arial" w:hAnsi="Arial" w:cs="Arial"/>
          <w:sz w:val="18"/>
        </w:rPr>
        <w:t xml:space="preserve"> Comfortable partnering cross-functionally, mentoring engineers, and shipping pragmatic solutions </w:t>
      </w:r>
      <w:proofErr w:type="gramStart"/>
      <w:r w:rsidRPr="00B514BC">
        <w:rPr>
          <w:rFonts w:ascii="Arial" w:hAnsi="Arial" w:cs="Arial"/>
          <w:sz w:val="18"/>
        </w:rPr>
        <w:t>that stay</w:t>
      </w:r>
      <w:proofErr w:type="gramEnd"/>
      <w:r w:rsidRPr="00B514BC">
        <w:rPr>
          <w:rFonts w:ascii="Arial" w:hAnsi="Arial" w:cs="Arial"/>
          <w:sz w:val="18"/>
        </w:rPr>
        <w:t xml:space="preserve"> operable long after launch.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Frontend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Next.js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TypeScript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JavaScript (ES6+)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HTML5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CSS3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Tailwind CSS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Bootstrap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Webpack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Vite</w:t>
      </w:r>
      <w:proofErr w:type="spellEnd"/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Backend &amp; APIs</w:t>
      </w:r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C#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GraphQL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Microservices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Distributed Systems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Event-Driven Architecture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WebSockets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versioning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patterns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 &amp; safe retries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Data, Messaging &amp; Search</w:t>
      </w:r>
      <w:r w:rsidRPr="00B514BC">
        <w:rPr>
          <w:rFonts w:ascii="Arial" w:hAnsi="Arial" w:cs="Arial"/>
          <w:sz w:val="18"/>
        </w:rPr>
        <w:t xml:space="preserve"> — Relational: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| </w:t>
      </w:r>
      <w:proofErr w:type="spellStart"/>
      <w:r w:rsidRPr="00B514BC">
        <w:rPr>
          <w:rFonts w:ascii="Arial" w:hAnsi="Arial" w:cs="Arial"/>
          <w:sz w:val="18"/>
        </w:rPr>
        <w:t>NoSQL</w:t>
      </w:r>
      <w:proofErr w:type="spellEnd"/>
      <w:r w:rsidRPr="00B514BC">
        <w:rPr>
          <w:rFonts w:ascii="Arial" w:hAnsi="Arial" w:cs="Arial"/>
          <w:sz w:val="18"/>
        </w:rPr>
        <w:t xml:space="preserve">: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MongoDB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 | Queues/streams: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Kafka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| Search: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Elasticsearch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OpenSearch</w:t>
      </w:r>
      <w:r w:rsidRPr="00B514BC">
        <w:rPr>
          <w:rFonts w:ascii="Arial" w:hAnsi="Arial" w:cs="Arial"/>
          <w:sz w:val="18"/>
        </w:rPr>
        <w:t xml:space="preserve"> | Analytics: </w:t>
      </w:r>
      <w:r w:rsidRPr="00B514BC">
        <w:rPr>
          <w:rStyle w:val="Strong"/>
          <w:rFonts w:ascii="Arial" w:hAnsi="Arial" w:cs="Arial"/>
          <w:sz w:val="18"/>
        </w:rPr>
        <w:t>Redshift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(exposure via event/analytics pipelines)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AWS</w:t>
      </w:r>
      <w:r w:rsidRPr="00B514BC">
        <w:rPr>
          <w:rFonts w:ascii="Arial" w:hAnsi="Arial" w:cs="Arial"/>
          <w:sz w:val="18"/>
        </w:rPr>
        <w:t xml:space="preserve"> (primary): </w:t>
      </w:r>
      <w:r w:rsidRPr="00B514BC">
        <w:rPr>
          <w:rStyle w:val="Strong"/>
          <w:rFonts w:ascii="Arial" w:hAnsi="Arial" w:cs="Arial"/>
          <w:sz w:val="18"/>
        </w:rPr>
        <w:t>ECS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EC2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Lambda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Gateway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S3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CloudFront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RDS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Step Functions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| Azure: </w:t>
      </w:r>
      <w:r w:rsidRPr="00B514BC">
        <w:rPr>
          <w:rStyle w:val="Strong"/>
          <w:rFonts w:ascii="Arial" w:hAnsi="Arial" w:cs="Arial"/>
          <w:sz w:val="18"/>
        </w:rPr>
        <w:t>AKS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 Service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Azure 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Service Bus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Key Vault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Application Insights</w:t>
      </w:r>
      <w:r w:rsidRPr="00B514BC">
        <w:rPr>
          <w:rFonts w:ascii="Arial" w:hAnsi="Arial" w:cs="Arial"/>
          <w:sz w:val="18"/>
        </w:rPr>
        <w:t xml:space="preserve"> | GCP: </w:t>
      </w:r>
      <w:r w:rsidRPr="00B514BC">
        <w:rPr>
          <w:rStyle w:val="Strong"/>
          <w:rFonts w:ascii="Arial" w:hAnsi="Arial" w:cs="Arial"/>
          <w:sz w:val="18"/>
        </w:rPr>
        <w:t>GKE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Run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Pub/Sub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Storage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(as consumer/integrator) | </w:t>
      </w:r>
      <w:proofErr w:type="spellStart"/>
      <w:r w:rsidRPr="00B514BC">
        <w:rPr>
          <w:rStyle w:val="Strong"/>
          <w:rFonts w:ascii="Arial" w:hAnsi="Arial" w:cs="Arial"/>
          <w:sz w:val="18"/>
        </w:rPr>
        <w:t>Docker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Kubernetes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Helm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Argo CD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Terraform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CloudFormation</w:t>
      </w:r>
      <w:proofErr w:type="spellEnd"/>
      <w:r w:rsidRPr="00B514BC">
        <w:rPr>
          <w:rFonts w:ascii="Arial" w:hAnsi="Arial" w:cs="Arial"/>
          <w:sz w:val="18"/>
        </w:rPr>
        <w:t xml:space="preserve"> | CI/CD: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GitLab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CircleCI</w:t>
      </w:r>
      <w:proofErr w:type="spellEnd"/>
    </w:p>
    <w:p w:rsidR="0022574A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Style w:val="Strong"/>
          <w:rFonts w:ascii="Arial" w:hAnsi="Arial" w:cs="Arial"/>
          <w:sz w:val="18"/>
        </w:rPr>
        <w:t>, Quality &amp; Security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Prometheus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structured logging</w:t>
      </w:r>
      <w:r w:rsidRPr="00B514BC">
        <w:rPr>
          <w:rFonts w:ascii="Arial" w:hAnsi="Arial" w:cs="Arial"/>
          <w:sz w:val="18"/>
        </w:rPr>
        <w:t xml:space="preserve">, correlation IDs | Testing: </w:t>
      </w:r>
      <w:r w:rsidRPr="00B514BC">
        <w:rPr>
          <w:rStyle w:val="Strong"/>
          <w:rFonts w:ascii="Arial" w:hAnsi="Arial" w:cs="Arial"/>
          <w:sz w:val="18"/>
        </w:rPr>
        <w:t>Jest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Mocha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Chai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 Testing Library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Cypress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Playwright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contract tests (Pact-style)</w:t>
      </w:r>
      <w:r w:rsidRPr="00B514BC">
        <w:rPr>
          <w:rFonts w:ascii="Arial" w:hAnsi="Arial" w:cs="Arial"/>
          <w:sz w:val="18"/>
        </w:rPr>
        <w:t xml:space="preserve"> | Security: </w:t>
      </w:r>
      <w:r w:rsidRPr="00B514BC">
        <w:rPr>
          <w:rStyle w:val="Strong"/>
          <w:rFonts w:ascii="Arial" w:hAnsi="Arial" w:cs="Arial"/>
          <w:sz w:val="18"/>
        </w:rPr>
        <w:t>OAuth2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OpenID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Connect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Okta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Auth0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Cognito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audit logging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Modernized a legacy surface into </w:t>
      </w:r>
      <w:r w:rsidRPr="00B514BC">
        <w:rPr>
          <w:rStyle w:val="Strong"/>
          <w:rFonts w:ascii="Arial" w:hAnsi="Arial" w:cs="Arial"/>
          <w:sz w:val="18"/>
        </w:rPr>
        <w:t>versioned .NET API</w:t>
      </w:r>
      <w:r w:rsidRPr="00B514BC">
        <w:rPr>
          <w:rFonts w:ascii="Arial" w:hAnsi="Arial" w:cs="Arial"/>
          <w:sz w:val="18"/>
        </w:rPr>
        <w:t xml:space="preserve"> resources with consistent </w:t>
      </w:r>
      <w:r w:rsidRPr="00B514BC">
        <w:rPr>
          <w:rStyle w:val="Strong"/>
          <w:rFonts w:ascii="Arial" w:hAnsi="Arial" w:cs="Arial"/>
          <w:sz w:val="18"/>
        </w:rPr>
        <w:t>error contracts</w:t>
      </w:r>
      <w:r w:rsidRPr="00B514BC">
        <w:rPr>
          <w:rFonts w:ascii="Arial" w:hAnsi="Arial" w:cs="Arial"/>
          <w:sz w:val="18"/>
        </w:rPr>
        <w:t xml:space="preserve">, predictable </w:t>
      </w:r>
      <w:r w:rsidRPr="00B514BC">
        <w:rPr>
          <w:rStyle w:val="Strong"/>
          <w:rFonts w:ascii="Arial" w:hAnsi="Arial" w:cs="Arial"/>
          <w:sz w:val="18"/>
        </w:rPr>
        <w:t>routing</w:t>
      </w:r>
      <w:r w:rsidRPr="00B514BC">
        <w:rPr>
          <w:rFonts w:ascii="Arial" w:hAnsi="Arial" w:cs="Arial"/>
          <w:sz w:val="18"/>
        </w:rPr>
        <w:t>, and backward compatibility so downstream consumers stopped breaking on releases.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Delivered operational workflows using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applying guarded navigation, predictable state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Style w:val="Strong"/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 where appropriate), and resilient refresh/retry behavior for long-running tasks.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event-driven</w:t>
      </w:r>
      <w:r w:rsidRPr="00B514BC">
        <w:rPr>
          <w:rFonts w:ascii="Arial" w:hAnsi="Arial" w:cs="Arial"/>
          <w:sz w:val="18"/>
        </w:rPr>
        <w:t xml:space="preserve"> processing with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and worker services, adding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keys</w:t>
      </w:r>
      <w:r w:rsidRPr="00B514BC">
        <w:rPr>
          <w:rFonts w:ascii="Arial" w:hAnsi="Arial" w:cs="Arial"/>
          <w:sz w:val="18"/>
        </w:rPr>
        <w:t>, safe retries, and dead-letter patterns to eliminate duplicate writes and “ghost” actions.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secure gateway endpoints via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 and supporting services in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standardizing authentication flows with </w:t>
      </w:r>
      <w:r w:rsidRPr="00B514BC">
        <w:rPr>
          <w:rStyle w:val="Strong"/>
          <w:rFonts w:ascii="Arial" w:hAnsi="Arial" w:cs="Arial"/>
          <w:sz w:val="18"/>
        </w:rPr>
        <w:t>OAuth2/OIDC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and role enforcement using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database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by indexing hot paths, rewriting slow joins, and validating multi-tenant filtering rules to keep p95 latency stable during peak traffic.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Introduced caching strategies using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>, tuning TTLs and invalidation patterns to reduce load without compromising data correctness for operational dashboards.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Added distributed tracing and structured telemetry using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exporting into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>, and correlating UI actions to backend execution through consistent request IDs.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Centralized logs in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 with normalized fields (tenant, user, request, </w:t>
      </w:r>
      <w:proofErr w:type="gramStart"/>
      <w:r w:rsidRPr="00B514BC">
        <w:rPr>
          <w:rFonts w:ascii="Arial" w:hAnsi="Arial" w:cs="Arial"/>
          <w:sz w:val="18"/>
        </w:rPr>
        <w:t>workflow</w:t>
      </w:r>
      <w:proofErr w:type="gramEnd"/>
      <w:r w:rsidRPr="00B514BC">
        <w:rPr>
          <w:rFonts w:ascii="Arial" w:hAnsi="Arial" w:cs="Arial"/>
          <w:sz w:val="18"/>
        </w:rPr>
        <w:t>), turning sporadic failures into traceable timelines and cutting incident triage time significantly.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Shipped reliability upgrades to background workers with backpressure handling, bounded concurrency, and failure isolation so runaway retries no longer consumed capacity.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ingestion and reconciliation utilities in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and SQL, running repeatable backfills and producing auditable outputs to resolve data drift without manual “one-off” fixes.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Delivered ML-adjacent feature tables and training-ready datasets (versioned and reproducible), enabling consistent evaluation and incident-era comparisons when definitions changed.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secure secrets patterns using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least privilege and AWS secrets practices, reducing credential sprawl across CI/CD and runtime environments.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Automated safe releases via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 gates (schema checks, basic load checks), promoting artifacts through environments with repeatable deployments and rollback paths.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Standardized third-party integration adapters with circuit-breaker style protections, normalized error mapping, and explicit retry/timeout policies so partner outages stopped cascading.</w:t>
      </w:r>
    </w:p>
    <w:p w:rsidR="0022574A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 xml:space="preserve">Reduced alert fatigue by shifting to SLO-aware signals in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pruning noisy thresholds, and writing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 xml:space="preserve"> that made on-call outcomes repeatable.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 services that transformed raw operational data into clean, </w:t>
      </w:r>
      <w:proofErr w:type="spellStart"/>
      <w:r w:rsidRPr="00B514BC">
        <w:rPr>
          <w:rFonts w:ascii="Arial" w:hAnsi="Arial" w:cs="Arial"/>
          <w:sz w:val="18"/>
        </w:rPr>
        <w:t>queryable</w:t>
      </w:r>
      <w:proofErr w:type="spellEnd"/>
      <w:r w:rsidRPr="00B514BC">
        <w:rPr>
          <w:rFonts w:ascii="Arial" w:hAnsi="Arial" w:cs="Arial"/>
          <w:sz w:val="18"/>
        </w:rPr>
        <w:t xml:space="preserve"> tables, aligning definitions so engineering and analytics shared a single ground truth.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modules for KPI dashboards with consistent filtering, sorting, and pagination, reducing manual spreadsheet work and improving operational decision speed.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reusable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 components for admin tooling, stabilizing UI behavior via predictable state updates (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 patterns) and targeted component tests.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Refactored brittle endpoints into cohesive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 with validation, pagination, and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 documentation so clients evolved independently without surprise breaks.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Designed </w:t>
      </w:r>
      <w:proofErr w:type="spellStart"/>
      <w:r w:rsidRPr="00B514BC">
        <w:rPr>
          <w:rFonts w:ascii="Arial" w:hAnsi="Arial" w:cs="Arial"/>
          <w:sz w:val="18"/>
        </w:rPr>
        <w:t>restartable</w:t>
      </w:r>
      <w:proofErr w:type="spellEnd"/>
      <w:r w:rsidRPr="00B514BC">
        <w:rPr>
          <w:rFonts w:ascii="Arial" w:hAnsi="Arial" w:cs="Arial"/>
          <w:sz w:val="18"/>
        </w:rPr>
        <w:t xml:space="preserve"> reconciliation workflows using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 and queue-based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where appropriate), ensuring idempotent processing and safe replays.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query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 by adding targeted indexes and rewriting high-cost joins, reducing timeouts while preserving integrity constraints.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structured logging and request correlation, connecting UI actions to backend execution for faster incident triage and clearer root-cause narratives.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Integrated third-party services with explicit timeout, retry, and fallback behavior, preventing transient partner issues from surfacing as user-facing outages.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regression protection with focused automated tests, including API contract checks (</w:t>
      </w:r>
      <w:r w:rsidRPr="00B514BC">
        <w:rPr>
          <w:rStyle w:val="Strong"/>
          <w:rFonts w:ascii="Arial" w:hAnsi="Arial" w:cs="Arial"/>
          <w:sz w:val="18"/>
        </w:rPr>
        <w:t>Pact-style</w:t>
      </w:r>
      <w:r w:rsidRPr="00B514BC">
        <w:rPr>
          <w:rFonts w:ascii="Arial" w:hAnsi="Arial" w:cs="Arial"/>
          <w:sz w:val="18"/>
        </w:rPr>
        <w:t>) in critical integration paths to prevent accidental breaking changes.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Hardened deployments with environment-specific configuration, secret handling, and promotion workflows using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 and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 patterns.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authorization controls using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 claims and role checks, protecting sensitive workflows without degrading everyday operator usability.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Documented failure modes and operational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>, reducing reliance on tribal knowledge and improving first-response effectiveness.</w:t>
      </w:r>
    </w:p>
    <w:p w:rsidR="0022574A" w:rsidRDefault="00B514BC" w:rsidP="00B514BC">
      <w:pPr>
        <w:pStyle w:val="NormalWeb"/>
        <w:numPr>
          <w:ilvl w:val="0"/>
          <w:numId w:val="5"/>
        </w:numPr>
        <w:jc w:val="both"/>
      </w:pPr>
      <w:r w:rsidRPr="00B514BC">
        <w:rPr>
          <w:rFonts w:ascii="Arial" w:hAnsi="Arial" w:cs="Arial"/>
          <w:sz w:val="18"/>
        </w:rPr>
        <w:t>Partnered with stakeholders to translate ambiguous requirements into measurable acceptance criteria, shipping increments that reduced risk while meeting deadlines.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services to ingest and normalize event data from multiple sources, enforcing consistent identifiers and timestamps so downstream systems agreed on reality.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interfaces for internal users, focusing on reliable form validation and predictable UI flows that reduced rework cycles in operational tasks.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Implemented SQL-backed reporting endpoints with careful query design, caching layers, and correctness checks for time-windowed metrics used in business reviews.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Created scheduled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ETL jobs to reconcile mismatched records, producing auditable outputs so fixes could be reviewed, re-run, and safely rolled back.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defensive error handling and structured logs around integration hotspots, converting intermittent partner failures into actionable diagnostics rather than vague user complaints.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disciplined code review habits and incremental refactoring, steadily reducing duplicated business logic that caused inconsistent behavior across endpoints.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Improved deployment reliability by scripting repeatable environment checks and configuration validation, preventing last-minute surprises caused by drift or missing dependencies.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reusable UI components for common admin patterns, accelerating delivery of new screens without copy-pasting fragile logic across </w:t>
      </w:r>
      <w:proofErr w:type="gramStart"/>
      <w:r w:rsidRPr="00B514BC">
        <w:rPr>
          <w:rFonts w:ascii="Arial" w:hAnsi="Arial" w:cs="Arial"/>
          <w:sz w:val="18"/>
        </w:rPr>
        <w:t>the codebase</w:t>
      </w:r>
      <w:proofErr w:type="gramEnd"/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non-engineering stakeholders to map real workflows into implementable screens and APIs, reducing the “built it right but not what we needed” risk.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Optimized slow database operations by indexing and rewriting problematic queries, turning long-running reports into predictable runtimes.</w:t>
      </w:r>
    </w:p>
    <w:p w:rsidR="0022574A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Packaged early predictive scoring prototypes into repeatable scripts, ensuring results were reproducible and evaluable beyond a single developer machine.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utilities to clean and reconcile messy datasets, adding repeatable validation checks so exports became trustworthy and less manual work was required.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 pages for internal tooling with clear server-side validation and consistent error messaging so non-technical users could recover from mistakes quickly.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screens to streamline admin workflows, reducing page reload friction while keeping behavior predictable across browsers.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Wrote SQL queries and stored-procedure style patterns to support reporting needs, tuning indexes and query shapes so recurring reports completed within acceptable windows.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>Added logging and basic monitoring hooks to pinpoint failures in scheduled processes, turning “it broke overnight” into searchable events with clear remediation steps.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senior engineers to break down large tasks into small deliverables, shipping incremental improvements that reduced risk and improved delivery confidence.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Created setup and troubleshooting documentation that improved onboarding speed and reduced repeated interruptions during busy release periods.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Assisted with integration troubleshooting across UI and API layers, using structured reproduction steps and careful diagnostics to isolate root causes.</w:t>
      </w:r>
    </w:p>
    <w:p w:rsidR="0022574A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514BC">
        <w:rPr>
          <w:rFonts w:ascii="Arial" w:hAnsi="Arial" w:cs="Arial"/>
          <w:sz w:val="18"/>
        </w:rPr>
        <w:t>Delivered small but high-impact UX fixes in admin tools, improving clarity of forms, error states, and workflows for day-to-day operators.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22574A" w:rsidRDefault="006C198D" w:rsidP="006C198D">
      <w:pPr>
        <w:pStyle w:val="ListParagraph"/>
        <w:numPr>
          <w:ilvl w:val="0"/>
          <w:numId w:val="12"/>
        </w:numPr>
        <w:spacing w:after="80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Completed a rigorous CS curriculum with strong foundations in </w:t>
      </w:r>
      <w:r w:rsidRPr="006C198D">
        <w:rPr>
          <w:rStyle w:val="Strong"/>
          <w:rFonts w:ascii="Arial" w:hAnsi="Arial" w:cs="Arial"/>
          <w:sz w:val="18"/>
        </w:rPr>
        <w:t>software engineering</w:t>
      </w:r>
      <w:r w:rsidRPr="006C198D">
        <w:rPr>
          <w:rFonts w:ascii="Arial" w:hAnsi="Arial" w:cs="Arial"/>
          <w:sz w:val="18"/>
        </w:rPr>
        <w:t xml:space="preserve">, </w:t>
      </w:r>
      <w:r w:rsidRPr="006C198D">
        <w:rPr>
          <w:rStyle w:val="Strong"/>
          <w:rFonts w:ascii="Arial" w:hAnsi="Arial" w:cs="Arial"/>
          <w:sz w:val="18"/>
        </w:rPr>
        <w:t>databases</w:t>
      </w:r>
      <w:r w:rsidRPr="006C198D">
        <w:rPr>
          <w:rFonts w:ascii="Arial" w:hAnsi="Arial" w:cs="Arial"/>
          <w:sz w:val="18"/>
        </w:rPr>
        <w:t xml:space="preserve">, and </w:t>
      </w:r>
      <w:r w:rsidRPr="006C198D">
        <w:rPr>
          <w:rStyle w:val="Strong"/>
          <w:rFonts w:ascii="Arial" w:hAnsi="Arial" w:cs="Arial"/>
          <w:sz w:val="18"/>
        </w:rPr>
        <w:t>systems design</w:t>
      </w:r>
      <w:r w:rsidRPr="006C198D">
        <w:rPr>
          <w:rFonts w:ascii="Arial" w:hAnsi="Arial" w:cs="Arial"/>
          <w:sz w:val="18"/>
        </w:rPr>
        <w:t>, and applied those fundamentals in practical projects emphasizing correctness, performance, and maintainability.</w:t>
      </w:r>
    </w:p>
    <w:p w:rsidR="006C198D" w:rsidRDefault="006C198D" w:rsidP="006C198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6C198D" w:rsidRPr="006C198D" w:rsidRDefault="006C198D" w:rsidP="006C198D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Event Processing + </w:t>
      </w:r>
      <w:proofErr w:type="spellStart"/>
      <w:r w:rsidRPr="006C198D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 Upgrade (Internal Platform)</w:t>
      </w:r>
    </w:p>
    <w:p w:rsidR="006C198D" w:rsidRPr="006C198D" w:rsidRDefault="006C198D" w:rsidP="006C198D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Built a queue-driven event pipeline using </w:t>
      </w:r>
      <w:r w:rsidRPr="006C198D">
        <w:rPr>
          <w:rStyle w:val="Strong"/>
          <w:rFonts w:ascii="Arial" w:hAnsi="Arial" w:cs="Arial"/>
          <w:sz w:val="18"/>
        </w:rPr>
        <w:t>AWS SQS/SNS</w:t>
      </w:r>
      <w:r w:rsidRPr="006C198D">
        <w:rPr>
          <w:rFonts w:ascii="Arial" w:hAnsi="Arial" w:cs="Arial"/>
          <w:sz w:val="18"/>
        </w:rPr>
        <w:t xml:space="preserve">, </w:t>
      </w:r>
      <w:proofErr w:type="spellStart"/>
      <w:r w:rsidRPr="006C198D">
        <w:rPr>
          <w:rStyle w:val="Strong"/>
          <w:rFonts w:ascii="Arial" w:hAnsi="Arial" w:cs="Arial"/>
          <w:sz w:val="18"/>
        </w:rPr>
        <w:t>RabbitMQ</w:t>
      </w:r>
      <w:proofErr w:type="spellEnd"/>
      <w:r w:rsidRPr="006C198D">
        <w:rPr>
          <w:rFonts w:ascii="Arial" w:hAnsi="Arial" w:cs="Arial"/>
          <w:sz w:val="18"/>
        </w:rPr>
        <w:t xml:space="preserve">, and idempotent workers, then implemented </w:t>
      </w:r>
      <w:proofErr w:type="spellStart"/>
      <w:r w:rsidRPr="006C198D">
        <w:rPr>
          <w:rStyle w:val="Strong"/>
          <w:rFonts w:ascii="Arial" w:hAnsi="Arial" w:cs="Arial"/>
          <w:sz w:val="18"/>
        </w:rPr>
        <w:t>OpenTelemetry</w:t>
      </w:r>
      <w:proofErr w:type="spellEnd"/>
      <w:r w:rsidRPr="006C198D">
        <w:rPr>
          <w:rFonts w:ascii="Arial" w:hAnsi="Arial" w:cs="Arial"/>
          <w:sz w:val="18"/>
        </w:rPr>
        <w:t xml:space="preserve"> traces and structured logs into </w:t>
      </w:r>
      <w:proofErr w:type="spellStart"/>
      <w:r w:rsidRPr="006C198D">
        <w:rPr>
          <w:rStyle w:val="Strong"/>
          <w:rFonts w:ascii="Arial" w:hAnsi="Arial" w:cs="Arial"/>
          <w:sz w:val="18"/>
        </w:rPr>
        <w:t>Datadog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Grafana</w:t>
      </w:r>
      <w:proofErr w:type="spellEnd"/>
      <w:r w:rsidRPr="006C198D">
        <w:rPr>
          <w:rFonts w:ascii="Arial" w:hAnsi="Arial" w:cs="Arial"/>
          <w:sz w:val="18"/>
        </w:rPr>
        <w:t xml:space="preserve"> to make failures diagnosable end-to-end.</w:t>
      </w:r>
    </w:p>
    <w:p w:rsidR="006C198D" w:rsidRPr="006C198D" w:rsidRDefault="006C198D" w:rsidP="006C198D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Added </w:t>
      </w:r>
      <w:r w:rsidRPr="006C198D">
        <w:rPr>
          <w:rStyle w:val="Strong"/>
          <w:rFonts w:ascii="Arial" w:hAnsi="Arial" w:cs="Arial"/>
          <w:sz w:val="18"/>
        </w:rPr>
        <w:t>rate limiting</w:t>
      </w:r>
      <w:r w:rsidRPr="006C198D">
        <w:rPr>
          <w:rFonts w:ascii="Arial" w:hAnsi="Arial" w:cs="Arial"/>
          <w:sz w:val="18"/>
        </w:rPr>
        <w:t>, safe retries, dead-letter handling, and audit trails (</w:t>
      </w:r>
      <w:r w:rsidRPr="006C198D">
        <w:rPr>
          <w:rStyle w:val="Strong"/>
          <w:rFonts w:ascii="Arial" w:hAnsi="Arial" w:cs="Arial"/>
          <w:sz w:val="18"/>
        </w:rPr>
        <w:t>audit logging</w:t>
      </w:r>
      <w:r w:rsidRPr="006C198D">
        <w:rPr>
          <w:rFonts w:ascii="Arial" w:hAnsi="Arial" w:cs="Arial"/>
          <w:sz w:val="18"/>
        </w:rPr>
        <w:t xml:space="preserve">) to stabilize high-volume workflows while keeping behavior consistent for </w:t>
      </w:r>
      <w:r w:rsidRPr="006C198D">
        <w:rPr>
          <w:rStyle w:val="Strong"/>
          <w:rFonts w:ascii="Arial" w:hAnsi="Arial" w:cs="Arial"/>
          <w:sz w:val="18"/>
        </w:rPr>
        <w:t>Angular/React</w:t>
      </w:r>
      <w:r w:rsidRPr="006C198D">
        <w:rPr>
          <w:rFonts w:ascii="Arial" w:hAnsi="Arial" w:cs="Arial"/>
          <w:sz w:val="18"/>
        </w:rPr>
        <w:t xml:space="preserve"> operational UIs.</w:t>
      </w:r>
    </w:p>
    <w:p w:rsidR="006C198D" w:rsidRPr="006C198D" w:rsidRDefault="006C198D" w:rsidP="006C198D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>Data Reconciliation + Backfill Toolkit</w:t>
      </w:r>
    </w:p>
    <w:p w:rsidR="006C198D" w:rsidRPr="006C198D" w:rsidRDefault="006C198D" w:rsidP="006C198D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Created repeatable reconciliation jobs in </w:t>
      </w:r>
      <w:r w:rsidRPr="006C198D">
        <w:rPr>
          <w:rStyle w:val="Strong"/>
          <w:rFonts w:ascii="Arial" w:hAnsi="Arial" w:cs="Arial"/>
          <w:sz w:val="18"/>
        </w:rPr>
        <w:t>Python</w:t>
      </w:r>
      <w:r w:rsidRPr="006C198D">
        <w:rPr>
          <w:rFonts w:ascii="Arial" w:hAnsi="Arial" w:cs="Arial"/>
          <w:sz w:val="18"/>
        </w:rPr>
        <w:t xml:space="preserve"> and SQL for </w:t>
      </w:r>
      <w:proofErr w:type="spellStart"/>
      <w:r w:rsidRPr="006C198D">
        <w:rPr>
          <w:rStyle w:val="Strong"/>
          <w:rFonts w:ascii="Arial" w:hAnsi="Arial" w:cs="Arial"/>
          <w:sz w:val="18"/>
        </w:rPr>
        <w:t>PostgreSQL</w:t>
      </w:r>
      <w:proofErr w:type="spellEnd"/>
      <w:r w:rsidRPr="006C198D">
        <w:rPr>
          <w:rStyle w:val="Strong"/>
          <w:rFonts w:ascii="Arial" w:hAnsi="Arial" w:cs="Arial"/>
          <w:sz w:val="18"/>
        </w:rPr>
        <w:t>/SQL Server</w:t>
      </w:r>
      <w:r w:rsidRPr="006C198D">
        <w:rPr>
          <w:rFonts w:ascii="Arial" w:hAnsi="Arial" w:cs="Arial"/>
          <w:sz w:val="18"/>
        </w:rPr>
        <w:t>, enabling auditable backfills, correctness checks, and safe re-runs when upstream definitions changed.</w:t>
      </w:r>
    </w:p>
    <w:p w:rsidR="006C198D" w:rsidRPr="006C198D" w:rsidRDefault="006C198D" w:rsidP="006C198D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Standardized reporting endpoints and caching via </w:t>
      </w:r>
      <w:proofErr w:type="spellStart"/>
      <w:r w:rsidRPr="006C198D">
        <w:rPr>
          <w:rStyle w:val="Strong"/>
          <w:rFonts w:ascii="Arial" w:hAnsi="Arial" w:cs="Arial"/>
          <w:sz w:val="18"/>
        </w:rPr>
        <w:t>Redis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ElastiCache</w:t>
      </w:r>
      <w:proofErr w:type="spellEnd"/>
      <w:r w:rsidRPr="006C198D">
        <w:rPr>
          <w:rFonts w:ascii="Arial" w:hAnsi="Arial" w:cs="Arial"/>
          <w:sz w:val="18"/>
        </w:rPr>
        <w:t>, reducing heavy reads while preserving accuracy for time-windowed operational metrics.</w:t>
      </w:r>
    </w:p>
    <w:p w:rsidR="006C198D" w:rsidRPr="006C198D" w:rsidRDefault="006C198D" w:rsidP="006C198D"/>
    <w:sectPr w:rsidR="006C198D" w:rsidRPr="006C198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15E19"/>
    <w:multiLevelType w:val="hybridMultilevel"/>
    <w:tmpl w:val="4BFC86D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7B23482"/>
    <w:multiLevelType w:val="hybridMultilevel"/>
    <w:tmpl w:val="AA32B33E"/>
    <w:lvl w:ilvl="0" w:tplc="77CC40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CC12C4"/>
    <w:multiLevelType w:val="multilevel"/>
    <w:tmpl w:val="56788EE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BF51A4"/>
    <w:multiLevelType w:val="multilevel"/>
    <w:tmpl w:val="96D88C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3BA45B0"/>
    <w:multiLevelType w:val="hybridMultilevel"/>
    <w:tmpl w:val="093218E4"/>
    <w:lvl w:ilvl="0" w:tplc="4DEE11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C040AD"/>
    <w:multiLevelType w:val="hybridMultilevel"/>
    <w:tmpl w:val="F2DA50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BB57673"/>
    <w:multiLevelType w:val="hybridMultilevel"/>
    <w:tmpl w:val="D3C85C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D606AEA"/>
    <w:multiLevelType w:val="multilevel"/>
    <w:tmpl w:val="C04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475992"/>
    <w:multiLevelType w:val="hybridMultilevel"/>
    <w:tmpl w:val="0D4C7A52"/>
    <w:lvl w:ilvl="0" w:tplc="430C6E42">
      <w:start w:val="1"/>
      <w:numFmt w:val="bullet"/>
      <w:lvlText w:val="●"/>
      <w:lvlJc w:val="left"/>
      <w:pPr>
        <w:ind w:left="720" w:hanging="360"/>
      </w:pPr>
    </w:lvl>
    <w:lvl w:ilvl="1" w:tplc="32E4D61E">
      <w:start w:val="1"/>
      <w:numFmt w:val="bullet"/>
      <w:lvlText w:val="○"/>
      <w:lvlJc w:val="left"/>
      <w:pPr>
        <w:ind w:left="1440" w:hanging="360"/>
      </w:pPr>
    </w:lvl>
    <w:lvl w:ilvl="2" w:tplc="D3C23904">
      <w:start w:val="1"/>
      <w:numFmt w:val="bullet"/>
      <w:lvlText w:val="■"/>
      <w:lvlJc w:val="left"/>
      <w:pPr>
        <w:ind w:left="2160" w:hanging="360"/>
      </w:pPr>
    </w:lvl>
    <w:lvl w:ilvl="3" w:tplc="B538B498">
      <w:start w:val="1"/>
      <w:numFmt w:val="bullet"/>
      <w:lvlText w:val="●"/>
      <w:lvlJc w:val="left"/>
      <w:pPr>
        <w:ind w:left="2880" w:hanging="360"/>
      </w:pPr>
    </w:lvl>
    <w:lvl w:ilvl="4" w:tplc="AE9C2FDC">
      <w:start w:val="1"/>
      <w:numFmt w:val="bullet"/>
      <w:lvlText w:val="○"/>
      <w:lvlJc w:val="left"/>
      <w:pPr>
        <w:ind w:left="3600" w:hanging="360"/>
      </w:pPr>
    </w:lvl>
    <w:lvl w:ilvl="5" w:tplc="6666B17A">
      <w:start w:val="1"/>
      <w:numFmt w:val="bullet"/>
      <w:lvlText w:val="■"/>
      <w:lvlJc w:val="left"/>
      <w:pPr>
        <w:ind w:left="4320" w:hanging="360"/>
      </w:pPr>
    </w:lvl>
    <w:lvl w:ilvl="6" w:tplc="05AA9F92">
      <w:start w:val="1"/>
      <w:numFmt w:val="bullet"/>
      <w:lvlText w:val="●"/>
      <w:lvlJc w:val="left"/>
      <w:pPr>
        <w:ind w:left="5040" w:hanging="360"/>
      </w:pPr>
    </w:lvl>
    <w:lvl w:ilvl="7" w:tplc="4D5A02C2">
      <w:start w:val="1"/>
      <w:numFmt w:val="bullet"/>
      <w:lvlText w:val="●"/>
      <w:lvlJc w:val="left"/>
      <w:pPr>
        <w:ind w:left="5760" w:hanging="360"/>
      </w:pPr>
    </w:lvl>
    <w:lvl w:ilvl="8" w:tplc="0BAC338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74331F3"/>
    <w:multiLevelType w:val="hybridMultilevel"/>
    <w:tmpl w:val="1E2CE8BA"/>
    <w:lvl w:ilvl="0" w:tplc="756E78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A44CF1"/>
    <w:multiLevelType w:val="hybridMultilevel"/>
    <w:tmpl w:val="A30EE6BC"/>
    <w:lvl w:ilvl="0" w:tplc="8CB44F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AE3221"/>
    <w:multiLevelType w:val="hybridMultilevel"/>
    <w:tmpl w:val="D51668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2A26712"/>
    <w:multiLevelType w:val="hybridMultilevel"/>
    <w:tmpl w:val="E330509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13278FF"/>
    <w:multiLevelType w:val="hybridMultilevel"/>
    <w:tmpl w:val="3EB29D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3B31851"/>
    <w:multiLevelType w:val="multilevel"/>
    <w:tmpl w:val="1860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A1C10D9"/>
    <w:multiLevelType w:val="hybridMultilevel"/>
    <w:tmpl w:val="2E1C4E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5"/>
  </w:num>
  <w:num w:numId="3">
    <w:abstractNumId w:val="12"/>
  </w:num>
  <w:num w:numId="4">
    <w:abstractNumId w:val="9"/>
  </w:num>
  <w:num w:numId="5">
    <w:abstractNumId w:val="0"/>
  </w:num>
  <w:num w:numId="6">
    <w:abstractNumId w:val="1"/>
  </w:num>
  <w:num w:numId="7">
    <w:abstractNumId w:val="15"/>
  </w:num>
  <w:num w:numId="8">
    <w:abstractNumId w:val="10"/>
  </w:num>
  <w:num w:numId="9">
    <w:abstractNumId w:val="13"/>
  </w:num>
  <w:num w:numId="10">
    <w:abstractNumId w:val="4"/>
  </w:num>
  <w:num w:numId="11">
    <w:abstractNumId w:val="6"/>
  </w:num>
  <w:num w:numId="12">
    <w:abstractNumId w:val="11"/>
  </w:num>
  <w:num w:numId="13">
    <w:abstractNumId w:val="7"/>
  </w:num>
  <w:num w:numId="14">
    <w:abstractNumId w:val="14"/>
  </w:num>
  <w:num w:numId="15">
    <w:abstractNumId w:val="3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2574A"/>
    <w:rsid w:val="0022574A"/>
    <w:rsid w:val="003E3DAD"/>
    <w:rsid w:val="006C198D"/>
    <w:rsid w:val="008E7179"/>
    <w:rsid w:val="009220E6"/>
    <w:rsid w:val="00B51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1828</Words>
  <Characters>10426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12230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2026-01-28T22:17:00Z</dcterms:created>
  <dcterms:modified xsi:type="dcterms:W3CDTF">2026-02-25T19:33:00Z</dcterms:modified>
</cp:coreProperties>
</file>