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9649E" w:rsidRDefault="0059649E" w:rsidP="0059649E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59649E" w:rsidRDefault="0059649E" w:rsidP="0059649E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59649E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59649E" w:rsidRDefault="0059649E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911074" w:rsidRPr="00911074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  <w:bookmarkStart w:id="0" w:name="_GoBack"/>
            <w:bookmarkEnd w:id="0"/>
          </w:p>
        </w:tc>
      </w:tr>
    </w:tbl>
    <w:p w:rsidR="00D82F6A" w:rsidRDefault="00D82F6A">
      <w:pPr>
        <w:spacing w:after="120"/>
      </w:pP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D82F6A" w:rsidRPr="00466839" w:rsidRDefault="00466839">
      <w:p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>Senior Software Engineer</w:t>
      </w:r>
      <w:r w:rsidRPr="00466839">
        <w:rPr>
          <w:rFonts w:ascii="Arial" w:hAnsi="Arial" w:cs="Arial"/>
          <w:sz w:val="18"/>
        </w:rPr>
        <w:t xml:space="preserve"> with ~10 years building </w:t>
      </w:r>
      <w:r w:rsidRPr="00466839">
        <w:rPr>
          <w:rStyle w:val="Strong"/>
          <w:rFonts w:ascii="Arial" w:hAnsi="Arial" w:cs="Arial"/>
          <w:sz w:val="18"/>
        </w:rPr>
        <w:t>backend systems</w:t>
      </w:r>
      <w:r w:rsidRPr="00466839">
        <w:rPr>
          <w:rFonts w:ascii="Arial" w:hAnsi="Arial" w:cs="Arial"/>
          <w:sz w:val="18"/>
        </w:rPr>
        <w:t xml:space="preserve"> with a strong </w:t>
      </w:r>
      <w:r w:rsidRPr="00466839">
        <w:rPr>
          <w:rStyle w:val="Strong"/>
          <w:rFonts w:ascii="Arial" w:hAnsi="Arial" w:cs="Arial"/>
          <w:sz w:val="18"/>
        </w:rPr>
        <w:t>Java / Spring Boot</w:t>
      </w:r>
      <w:r w:rsidRPr="00466839">
        <w:rPr>
          <w:rFonts w:ascii="Arial" w:hAnsi="Arial" w:cs="Arial"/>
          <w:sz w:val="18"/>
        </w:rPr>
        <w:t xml:space="preserve"> focus, delivering </w:t>
      </w:r>
      <w:r w:rsidRPr="00466839">
        <w:rPr>
          <w:rStyle w:val="Strong"/>
          <w:rFonts w:ascii="Arial" w:hAnsi="Arial" w:cs="Arial"/>
          <w:sz w:val="18"/>
        </w:rPr>
        <w:t>APIs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distributed services</w:t>
      </w:r>
      <w:r w:rsidRPr="00466839">
        <w:rPr>
          <w:rFonts w:ascii="Arial" w:hAnsi="Arial" w:cs="Arial"/>
          <w:sz w:val="18"/>
        </w:rPr>
        <w:t xml:space="preserve">, and </w:t>
      </w:r>
      <w:r w:rsidRPr="00466839">
        <w:rPr>
          <w:rStyle w:val="Strong"/>
          <w:rFonts w:ascii="Arial" w:hAnsi="Arial" w:cs="Arial"/>
          <w:sz w:val="18"/>
        </w:rPr>
        <w:t>data-heavy workflows</w:t>
      </w:r>
      <w:r w:rsidRPr="00466839">
        <w:rPr>
          <w:rFonts w:ascii="Arial" w:hAnsi="Arial" w:cs="Arial"/>
          <w:sz w:val="18"/>
        </w:rPr>
        <w:t xml:space="preserve"> that stay stable under real traffic and on-call pressure. I own the full lifecycle—turning ambiguous requirements into shippable scopes, implementing </w:t>
      </w:r>
      <w:r w:rsidRPr="00466839">
        <w:rPr>
          <w:rStyle w:val="Strong"/>
          <w:rFonts w:ascii="Arial" w:hAnsi="Arial" w:cs="Arial"/>
          <w:sz w:val="18"/>
        </w:rPr>
        <w:t>clean service boundaries</w:t>
      </w:r>
      <w:r w:rsidRPr="00466839">
        <w:rPr>
          <w:rFonts w:ascii="Arial" w:hAnsi="Arial" w:cs="Arial"/>
          <w:sz w:val="18"/>
        </w:rPr>
        <w:t xml:space="preserve">, and hardening systems with </w:t>
      </w:r>
      <w:proofErr w:type="spellStart"/>
      <w:r w:rsidRPr="00466839">
        <w:rPr>
          <w:rStyle w:val="Strong"/>
          <w:rFonts w:ascii="Arial" w:hAnsi="Arial" w:cs="Arial"/>
          <w:sz w:val="18"/>
        </w:rPr>
        <w:t>observability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performance tuning</w:t>
      </w:r>
      <w:r w:rsidRPr="00466839">
        <w:rPr>
          <w:rFonts w:ascii="Arial" w:hAnsi="Arial" w:cs="Arial"/>
          <w:sz w:val="18"/>
        </w:rPr>
        <w:t xml:space="preserve">, and </w:t>
      </w:r>
      <w:r w:rsidRPr="00466839">
        <w:rPr>
          <w:rStyle w:val="Strong"/>
          <w:rFonts w:ascii="Arial" w:hAnsi="Arial" w:cs="Arial"/>
          <w:sz w:val="18"/>
        </w:rPr>
        <w:t>safe rollout</w:t>
      </w:r>
      <w:r w:rsidRPr="00466839">
        <w:rPr>
          <w:rFonts w:ascii="Arial" w:hAnsi="Arial" w:cs="Arial"/>
          <w:sz w:val="18"/>
        </w:rPr>
        <w:t xml:space="preserve"> practices. </w:t>
      </w:r>
      <w:proofErr w:type="gramStart"/>
      <w:r w:rsidRPr="00466839">
        <w:rPr>
          <w:rFonts w:ascii="Arial" w:hAnsi="Arial" w:cs="Arial"/>
          <w:sz w:val="18"/>
        </w:rPr>
        <w:t xml:space="preserve">Known for reducing operational noise by standardizing </w:t>
      </w:r>
      <w:r w:rsidRPr="00466839">
        <w:rPr>
          <w:rStyle w:val="Strong"/>
          <w:rFonts w:ascii="Arial" w:hAnsi="Arial" w:cs="Arial"/>
          <w:sz w:val="18"/>
        </w:rPr>
        <w:t>structured logging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metrics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tracing</w:t>
      </w:r>
      <w:r w:rsidRPr="00466839">
        <w:rPr>
          <w:rFonts w:ascii="Arial" w:hAnsi="Arial" w:cs="Arial"/>
          <w:sz w:val="18"/>
        </w:rPr>
        <w:t>, and post-incident follow-ups that convert recurring issues into durable fixes.</w:t>
      </w:r>
      <w:proofErr w:type="gramEnd"/>
      <w:r w:rsidRPr="00466839">
        <w:rPr>
          <w:rFonts w:ascii="Arial" w:hAnsi="Arial" w:cs="Arial"/>
          <w:sz w:val="18"/>
        </w:rPr>
        <w:t xml:space="preserve"> </w:t>
      </w:r>
      <w:proofErr w:type="gramStart"/>
      <w:r w:rsidRPr="00466839">
        <w:rPr>
          <w:rFonts w:ascii="Arial" w:hAnsi="Arial" w:cs="Arial"/>
          <w:sz w:val="18"/>
        </w:rPr>
        <w:t xml:space="preserve">Comfortable partnering with product and operations to ship incrementally while protecting </w:t>
      </w:r>
      <w:r w:rsidRPr="00466839">
        <w:rPr>
          <w:rStyle w:val="Strong"/>
          <w:rFonts w:ascii="Arial" w:hAnsi="Arial" w:cs="Arial"/>
          <w:sz w:val="18"/>
        </w:rPr>
        <w:t>security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data quality</w:t>
      </w:r>
      <w:r w:rsidRPr="00466839">
        <w:rPr>
          <w:rFonts w:ascii="Arial" w:hAnsi="Arial" w:cs="Arial"/>
          <w:sz w:val="18"/>
        </w:rPr>
        <w:t>, and long-term maintainability.</w:t>
      </w:r>
      <w:proofErr w:type="gramEnd"/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>Frontend</w:t>
      </w:r>
      <w:r w:rsidRPr="00466839">
        <w:rPr>
          <w:rFonts w:ascii="Arial" w:hAnsi="Arial" w:cs="Arial"/>
          <w:sz w:val="18"/>
        </w:rPr>
        <w:t xml:space="preserve"> — </w:t>
      </w:r>
      <w:r w:rsidRPr="00466839">
        <w:rPr>
          <w:rStyle w:val="Strong"/>
          <w:rFonts w:ascii="Arial" w:hAnsi="Arial" w:cs="Arial"/>
          <w:sz w:val="18"/>
        </w:rPr>
        <w:t>React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Next.js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TypeScript</w:t>
      </w:r>
      <w:proofErr w:type="spellEnd"/>
      <w:r w:rsidRPr="00466839">
        <w:rPr>
          <w:rFonts w:ascii="Arial" w:hAnsi="Arial" w:cs="Arial"/>
          <w:sz w:val="18"/>
        </w:rPr>
        <w:t>, JavaScript, HTML, CSS, Tailwind CSS, Bootstrap</w:t>
      </w:r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>Backend &amp; APIs</w:t>
      </w:r>
      <w:r w:rsidRPr="00466839">
        <w:rPr>
          <w:rFonts w:ascii="Arial" w:hAnsi="Arial" w:cs="Arial"/>
          <w:sz w:val="18"/>
        </w:rPr>
        <w:t xml:space="preserve"> — </w:t>
      </w:r>
      <w:r w:rsidRPr="00466839">
        <w:rPr>
          <w:rStyle w:val="Strong"/>
          <w:rFonts w:ascii="Arial" w:hAnsi="Arial" w:cs="Arial"/>
          <w:sz w:val="18"/>
        </w:rPr>
        <w:t>Java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Spring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Spring Boot</w:t>
      </w:r>
      <w:r w:rsidRPr="00466839">
        <w:rPr>
          <w:rFonts w:ascii="Arial" w:hAnsi="Arial" w:cs="Arial"/>
          <w:sz w:val="18"/>
        </w:rPr>
        <w:t xml:space="preserve">, Spring MVC, Spring Security, JPA/Hibernate, JDBC, Maven, </w:t>
      </w:r>
      <w:proofErr w:type="spellStart"/>
      <w:r w:rsidRPr="00466839">
        <w:rPr>
          <w:rFonts w:ascii="Arial" w:hAnsi="Arial" w:cs="Arial"/>
          <w:sz w:val="18"/>
        </w:rPr>
        <w:t>Gradle</w:t>
      </w:r>
      <w:proofErr w:type="spellEnd"/>
      <w:r w:rsidRPr="00466839">
        <w:rPr>
          <w:rFonts w:ascii="Arial" w:hAnsi="Arial" w:cs="Arial"/>
          <w:sz w:val="18"/>
        </w:rPr>
        <w:t xml:space="preserve">, REST, </w:t>
      </w:r>
      <w:proofErr w:type="spellStart"/>
      <w:r w:rsidRPr="00466839">
        <w:rPr>
          <w:rFonts w:ascii="Arial" w:hAnsi="Arial" w:cs="Arial"/>
          <w:sz w:val="18"/>
        </w:rPr>
        <w:t>OpenAPI</w:t>
      </w:r>
      <w:proofErr w:type="spellEnd"/>
      <w:r w:rsidRPr="00466839">
        <w:rPr>
          <w:rFonts w:ascii="Arial" w:hAnsi="Arial" w:cs="Arial"/>
          <w:sz w:val="18"/>
        </w:rPr>
        <w:t xml:space="preserve">/Swagger, JWT, OAuth2, </w:t>
      </w:r>
      <w:proofErr w:type="spellStart"/>
      <w:r w:rsidRPr="00466839">
        <w:rPr>
          <w:rFonts w:ascii="Arial" w:hAnsi="Arial" w:cs="Arial"/>
          <w:sz w:val="18"/>
        </w:rPr>
        <w:t>OpenID</w:t>
      </w:r>
      <w:proofErr w:type="spellEnd"/>
      <w:r w:rsidRPr="00466839">
        <w:rPr>
          <w:rFonts w:ascii="Arial" w:hAnsi="Arial" w:cs="Arial"/>
          <w:sz w:val="18"/>
        </w:rPr>
        <w:t xml:space="preserve"> Connect, </w:t>
      </w:r>
      <w:proofErr w:type="spellStart"/>
      <w:r w:rsidRPr="00466839">
        <w:rPr>
          <w:rFonts w:ascii="Arial" w:hAnsi="Arial" w:cs="Arial"/>
          <w:sz w:val="18"/>
        </w:rPr>
        <w:t>microservices</w:t>
      </w:r>
      <w:proofErr w:type="spellEnd"/>
      <w:r w:rsidRPr="00466839">
        <w:rPr>
          <w:rFonts w:ascii="Arial" w:hAnsi="Arial" w:cs="Arial"/>
          <w:sz w:val="18"/>
        </w:rPr>
        <w:t xml:space="preserve">, event-driven architecture, </w:t>
      </w:r>
      <w:proofErr w:type="spellStart"/>
      <w:r w:rsidRPr="00466839">
        <w:rPr>
          <w:rFonts w:ascii="Arial" w:hAnsi="Arial" w:cs="Arial"/>
          <w:sz w:val="18"/>
        </w:rPr>
        <w:t>idempotency</w:t>
      </w:r>
      <w:proofErr w:type="spellEnd"/>
      <w:r w:rsidRPr="00466839">
        <w:rPr>
          <w:rFonts w:ascii="Arial" w:hAnsi="Arial" w:cs="Arial"/>
          <w:sz w:val="18"/>
        </w:rPr>
        <w:t>, rate limiting, retries, circuit breakers, backpressure, queue-based workflows</w:t>
      </w:r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>Data, Messaging &amp; Search</w:t>
      </w:r>
      <w:r w:rsidRPr="00466839">
        <w:rPr>
          <w:rFonts w:ascii="Arial" w:hAnsi="Arial" w:cs="Arial"/>
          <w:sz w:val="18"/>
        </w:rPr>
        <w:t xml:space="preserve"> — Relational: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MySQL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SQL Server</w:t>
      </w:r>
      <w:r w:rsidRPr="00466839">
        <w:rPr>
          <w:rFonts w:ascii="Arial" w:hAnsi="Arial" w:cs="Arial"/>
          <w:sz w:val="18"/>
        </w:rPr>
        <w:t xml:space="preserve">; </w:t>
      </w:r>
      <w:proofErr w:type="spellStart"/>
      <w:r w:rsidRPr="00466839">
        <w:rPr>
          <w:rFonts w:ascii="Arial" w:hAnsi="Arial" w:cs="Arial"/>
          <w:sz w:val="18"/>
        </w:rPr>
        <w:t>NoSQL</w:t>
      </w:r>
      <w:proofErr w:type="spellEnd"/>
      <w:r w:rsidRPr="00466839">
        <w:rPr>
          <w:rFonts w:ascii="Arial" w:hAnsi="Arial" w:cs="Arial"/>
          <w:sz w:val="18"/>
        </w:rPr>
        <w:t xml:space="preserve">: </w:t>
      </w:r>
      <w:proofErr w:type="spellStart"/>
      <w:r w:rsidRPr="00466839">
        <w:rPr>
          <w:rStyle w:val="Strong"/>
          <w:rFonts w:ascii="Arial" w:hAnsi="Arial" w:cs="Arial"/>
          <w:sz w:val="18"/>
        </w:rPr>
        <w:t>Redis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MongoDB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DynamoDB</w:t>
      </w:r>
      <w:proofErr w:type="spellEnd"/>
      <w:r w:rsidRPr="00466839">
        <w:rPr>
          <w:rFonts w:ascii="Arial" w:hAnsi="Arial" w:cs="Arial"/>
          <w:sz w:val="18"/>
        </w:rPr>
        <w:t xml:space="preserve">; Queues/streams: </w:t>
      </w:r>
      <w:r w:rsidRPr="00466839">
        <w:rPr>
          <w:rStyle w:val="Strong"/>
          <w:rFonts w:ascii="Arial" w:hAnsi="Arial" w:cs="Arial"/>
          <w:sz w:val="18"/>
        </w:rPr>
        <w:t>AWS SQS/SNS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RabbitMQ</w:t>
      </w:r>
      <w:proofErr w:type="spellEnd"/>
      <w:r w:rsidRPr="00466839">
        <w:rPr>
          <w:rFonts w:ascii="Arial" w:hAnsi="Arial" w:cs="Arial"/>
          <w:sz w:val="18"/>
        </w:rPr>
        <w:t xml:space="preserve">; Search: </w:t>
      </w:r>
      <w:proofErr w:type="spellStart"/>
      <w:r w:rsidRPr="00466839">
        <w:rPr>
          <w:rStyle w:val="Strong"/>
          <w:rFonts w:ascii="Arial" w:hAnsi="Arial" w:cs="Arial"/>
          <w:sz w:val="18"/>
        </w:rPr>
        <w:t>Elasticsearch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OpenSearch</w:t>
      </w:r>
      <w:r w:rsidRPr="00466839">
        <w:rPr>
          <w:rFonts w:ascii="Arial" w:hAnsi="Arial" w:cs="Arial"/>
          <w:sz w:val="18"/>
        </w:rPr>
        <w:t xml:space="preserve">; Analytics: </w:t>
      </w:r>
      <w:r w:rsidRPr="00466839">
        <w:rPr>
          <w:rStyle w:val="Strong"/>
          <w:rFonts w:ascii="Arial" w:hAnsi="Arial" w:cs="Arial"/>
          <w:sz w:val="18"/>
        </w:rPr>
        <w:t>Redshift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BigQuery</w:t>
      </w:r>
      <w:proofErr w:type="spellEnd"/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466839">
        <w:rPr>
          <w:rStyle w:val="Strong"/>
          <w:rFonts w:ascii="Arial" w:hAnsi="Arial" w:cs="Arial"/>
          <w:sz w:val="18"/>
        </w:rPr>
        <w:t>DevOps</w:t>
      </w:r>
      <w:proofErr w:type="spellEnd"/>
      <w:r w:rsidRPr="00466839">
        <w:rPr>
          <w:rFonts w:ascii="Arial" w:hAnsi="Arial" w:cs="Arial"/>
          <w:sz w:val="18"/>
        </w:rPr>
        <w:t xml:space="preserve"> — </w:t>
      </w:r>
      <w:r w:rsidRPr="00466839">
        <w:rPr>
          <w:rStyle w:val="Strong"/>
          <w:rFonts w:ascii="Arial" w:hAnsi="Arial" w:cs="Arial"/>
          <w:sz w:val="18"/>
        </w:rPr>
        <w:t xml:space="preserve">AWS (primary): EKS, ECS, EC2, Lambda, API Gateway, S3, </w:t>
      </w:r>
      <w:proofErr w:type="spellStart"/>
      <w:r w:rsidRPr="00466839">
        <w:rPr>
          <w:rStyle w:val="Strong"/>
          <w:rFonts w:ascii="Arial" w:hAnsi="Arial" w:cs="Arial"/>
          <w:sz w:val="18"/>
        </w:rPr>
        <w:t>CloudFront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, RDS, </w:t>
      </w:r>
      <w:proofErr w:type="spellStart"/>
      <w:r w:rsidRPr="00466839">
        <w:rPr>
          <w:rStyle w:val="Strong"/>
          <w:rFonts w:ascii="Arial" w:hAnsi="Arial" w:cs="Arial"/>
          <w:sz w:val="18"/>
        </w:rPr>
        <w:t>DynamoDB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ElastiCache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EventBridge</w:t>
      </w:r>
      <w:proofErr w:type="spellEnd"/>
      <w:r w:rsidRPr="00466839">
        <w:rPr>
          <w:rStyle w:val="Strong"/>
          <w:rFonts w:ascii="Arial" w:hAnsi="Arial" w:cs="Arial"/>
          <w:sz w:val="18"/>
        </w:rPr>
        <w:t>, Step Functions, IAM</w:t>
      </w:r>
      <w:r w:rsidRPr="00466839">
        <w:rPr>
          <w:rFonts w:ascii="Arial" w:hAnsi="Arial" w:cs="Arial"/>
          <w:sz w:val="18"/>
        </w:rPr>
        <w:t xml:space="preserve">; Azure: AKS, App Service, Azure SQL, Service Bus, Key Vault, Application Insights; GCP: GKE, Cloud Run, Pub/Sub, Cloud Storage, </w:t>
      </w:r>
      <w:proofErr w:type="spellStart"/>
      <w:r w:rsidRPr="00466839">
        <w:rPr>
          <w:rFonts w:ascii="Arial" w:hAnsi="Arial" w:cs="Arial"/>
          <w:sz w:val="18"/>
        </w:rPr>
        <w:t>BigQuery</w:t>
      </w:r>
      <w:proofErr w:type="spellEnd"/>
      <w:r w:rsidRPr="00466839">
        <w:rPr>
          <w:rFonts w:ascii="Arial" w:hAnsi="Arial" w:cs="Arial"/>
          <w:sz w:val="18"/>
        </w:rPr>
        <w:t xml:space="preserve">; </w:t>
      </w:r>
      <w:proofErr w:type="spellStart"/>
      <w:r w:rsidRPr="00466839">
        <w:rPr>
          <w:rFonts w:ascii="Arial" w:hAnsi="Arial" w:cs="Arial"/>
          <w:sz w:val="18"/>
        </w:rPr>
        <w:t>Docker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Kubernetes</w:t>
      </w:r>
      <w:proofErr w:type="spellEnd"/>
      <w:r w:rsidRPr="00466839">
        <w:rPr>
          <w:rFonts w:ascii="Arial" w:hAnsi="Arial" w:cs="Arial"/>
          <w:sz w:val="18"/>
        </w:rPr>
        <w:t xml:space="preserve">, Helm, Argo CD, </w:t>
      </w:r>
      <w:proofErr w:type="spellStart"/>
      <w:r w:rsidRPr="00466839">
        <w:rPr>
          <w:rFonts w:ascii="Arial" w:hAnsi="Arial" w:cs="Arial"/>
          <w:sz w:val="18"/>
        </w:rPr>
        <w:t>GitOps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Terraform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CloudFormation</w:t>
      </w:r>
      <w:proofErr w:type="spellEnd"/>
      <w:r w:rsidRPr="00466839">
        <w:rPr>
          <w:rFonts w:ascii="Arial" w:hAnsi="Arial" w:cs="Arial"/>
          <w:sz w:val="18"/>
        </w:rPr>
        <w:t xml:space="preserve">; CI/CD: </w:t>
      </w:r>
      <w:proofErr w:type="spellStart"/>
      <w:r w:rsidRPr="00466839">
        <w:rPr>
          <w:rFonts w:ascii="Arial" w:hAnsi="Arial" w:cs="Arial"/>
          <w:sz w:val="18"/>
        </w:rPr>
        <w:t>GitHub</w:t>
      </w:r>
      <w:proofErr w:type="spellEnd"/>
      <w:r w:rsidRPr="00466839">
        <w:rPr>
          <w:rFonts w:ascii="Arial" w:hAnsi="Arial" w:cs="Arial"/>
          <w:sz w:val="18"/>
        </w:rPr>
        <w:t xml:space="preserve"> Actions, </w:t>
      </w:r>
      <w:proofErr w:type="spellStart"/>
      <w:r w:rsidRPr="00466839">
        <w:rPr>
          <w:rFonts w:ascii="Arial" w:hAnsi="Arial" w:cs="Arial"/>
          <w:sz w:val="18"/>
        </w:rPr>
        <w:t>GitLab</w:t>
      </w:r>
      <w:proofErr w:type="spellEnd"/>
      <w:r w:rsidRPr="00466839">
        <w:rPr>
          <w:rFonts w:ascii="Arial" w:hAnsi="Arial" w:cs="Arial"/>
          <w:sz w:val="18"/>
        </w:rPr>
        <w:t xml:space="preserve"> CI, Jenkins, Azure </w:t>
      </w:r>
      <w:proofErr w:type="spellStart"/>
      <w:r w:rsidRPr="00466839">
        <w:rPr>
          <w:rFonts w:ascii="Arial" w:hAnsi="Arial" w:cs="Arial"/>
          <w:sz w:val="18"/>
        </w:rPr>
        <w:t>DevOps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CircleCI</w:t>
      </w:r>
      <w:proofErr w:type="spellEnd"/>
    </w:p>
    <w:p w:rsidR="00D82F6A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proofErr w:type="spellStart"/>
      <w:r w:rsidRPr="00466839">
        <w:rPr>
          <w:rStyle w:val="Strong"/>
          <w:rFonts w:ascii="Arial" w:hAnsi="Arial" w:cs="Arial"/>
          <w:sz w:val="18"/>
        </w:rPr>
        <w:t>Observability</w:t>
      </w:r>
      <w:proofErr w:type="spellEnd"/>
      <w:r w:rsidRPr="00466839">
        <w:rPr>
          <w:rStyle w:val="Strong"/>
          <w:rFonts w:ascii="Arial" w:hAnsi="Arial" w:cs="Arial"/>
          <w:sz w:val="18"/>
        </w:rPr>
        <w:t>, Quality &amp; Security</w:t>
      </w:r>
      <w:r w:rsidRPr="00466839">
        <w:rPr>
          <w:rFonts w:ascii="Arial" w:hAnsi="Arial" w:cs="Arial"/>
          <w:sz w:val="18"/>
        </w:rPr>
        <w:t xml:space="preserve"> — </w:t>
      </w:r>
      <w:proofErr w:type="spellStart"/>
      <w:r w:rsidRPr="00466839">
        <w:rPr>
          <w:rStyle w:val="Strong"/>
          <w:rFonts w:ascii="Arial" w:hAnsi="Arial" w:cs="Arial"/>
          <w:sz w:val="18"/>
        </w:rPr>
        <w:t>OpenTelemetry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Datadog</w:t>
      </w:r>
      <w:proofErr w:type="spellEnd"/>
      <w:r w:rsidRPr="00466839">
        <w:rPr>
          <w:rFonts w:ascii="Arial" w:hAnsi="Arial" w:cs="Arial"/>
          <w:sz w:val="18"/>
        </w:rPr>
        <w:t xml:space="preserve">, Prometheus, </w:t>
      </w:r>
      <w:proofErr w:type="spellStart"/>
      <w:r w:rsidRPr="00466839">
        <w:rPr>
          <w:rFonts w:ascii="Arial" w:hAnsi="Arial" w:cs="Arial"/>
          <w:sz w:val="18"/>
        </w:rPr>
        <w:t>Grafana</w:t>
      </w:r>
      <w:proofErr w:type="spellEnd"/>
      <w:r w:rsidRPr="00466839">
        <w:rPr>
          <w:rFonts w:ascii="Arial" w:hAnsi="Arial" w:cs="Arial"/>
          <w:sz w:val="18"/>
        </w:rPr>
        <w:t xml:space="preserve">, ELK/EFK, </w:t>
      </w:r>
      <w:proofErr w:type="spellStart"/>
      <w:r w:rsidRPr="00466839">
        <w:rPr>
          <w:rFonts w:ascii="Arial" w:hAnsi="Arial" w:cs="Arial"/>
          <w:sz w:val="18"/>
        </w:rPr>
        <w:t>CloudWatch</w:t>
      </w:r>
      <w:proofErr w:type="spellEnd"/>
      <w:r w:rsidRPr="00466839">
        <w:rPr>
          <w:rFonts w:ascii="Arial" w:hAnsi="Arial" w:cs="Arial"/>
          <w:sz w:val="18"/>
        </w:rPr>
        <w:t xml:space="preserve">, structured logging; Testing: Jest, Mocha, Chai, React Testing Library, Cypress, Playwright, API contract tests (Pact-style); Security: OAuth2, </w:t>
      </w:r>
      <w:proofErr w:type="spellStart"/>
      <w:r w:rsidRPr="00466839">
        <w:rPr>
          <w:rFonts w:ascii="Arial" w:hAnsi="Arial" w:cs="Arial"/>
          <w:sz w:val="18"/>
        </w:rPr>
        <w:t>OpenID</w:t>
      </w:r>
      <w:proofErr w:type="spellEnd"/>
      <w:r w:rsidRPr="00466839">
        <w:rPr>
          <w:rFonts w:ascii="Arial" w:hAnsi="Arial" w:cs="Arial"/>
          <w:sz w:val="18"/>
        </w:rPr>
        <w:t xml:space="preserve"> Connect, JWT, </w:t>
      </w:r>
      <w:proofErr w:type="spellStart"/>
      <w:r w:rsidRPr="00466839">
        <w:rPr>
          <w:rFonts w:ascii="Arial" w:hAnsi="Arial" w:cs="Arial"/>
          <w:sz w:val="18"/>
        </w:rPr>
        <w:t>Okta</w:t>
      </w:r>
      <w:proofErr w:type="spellEnd"/>
      <w:r w:rsidRPr="00466839">
        <w:rPr>
          <w:rFonts w:ascii="Arial" w:hAnsi="Arial" w:cs="Arial"/>
          <w:sz w:val="18"/>
        </w:rPr>
        <w:t xml:space="preserve">, Auth0, AWS </w:t>
      </w:r>
      <w:proofErr w:type="spellStart"/>
      <w:r w:rsidRPr="00466839">
        <w:rPr>
          <w:rFonts w:ascii="Arial" w:hAnsi="Arial" w:cs="Arial"/>
          <w:sz w:val="18"/>
        </w:rPr>
        <w:t>Cognito</w:t>
      </w:r>
      <w:proofErr w:type="spellEnd"/>
      <w:r w:rsidRPr="00466839">
        <w:rPr>
          <w:rFonts w:ascii="Arial" w:hAnsi="Arial" w:cs="Arial"/>
          <w:sz w:val="18"/>
        </w:rPr>
        <w:t>, RBAC/ABAC, audit logging</w:t>
      </w: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Led a </w:t>
      </w:r>
      <w:r w:rsidRPr="00466839">
        <w:rPr>
          <w:rStyle w:val="Strong"/>
          <w:rFonts w:ascii="Arial" w:hAnsi="Arial" w:cs="Arial"/>
          <w:sz w:val="18"/>
        </w:rPr>
        <w:t>Java / Spring Boot</w:t>
      </w:r>
      <w:r w:rsidRPr="00466839">
        <w:rPr>
          <w:rFonts w:ascii="Arial" w:hAnsi="Arial" w:cs="Arial"/>
          <w:sz w:val="18"/>
        </w:rPr>
        <w:t xml:space="preserve"> modernization that decomposed a brittle service layer into clearer </w:t>
      </w:r>
      <w:proofErr w:type="spellStart"/>
      <w:r w:rsidRPr="00466839">
        <w:rPr>
          <w:rStyle w:val="Strong"/>
          <w:rFonts w:ascii="Arial" w:hAnsi="Arial" w:cs="Arial"/>
          <w:sz w:val="18"/>
        </w:rPr>
        <w:t>microservice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boundaries</w:t>
      </w:r>
      <w:r w:rsidRPr="00466839">
        <w:rPr>
          <w:rFonts w:ascii="Arial" w:hAnsi="Arial" w:cs="Arial"/>
          <w:sz w:val="18"/>
        </w:rPr>
        <w:t xml:space="preserve">, improving release stability through predictable </w:t>
      </w:r>
      <w:r w:rsidRPr="00466839">
        <w:rPr>
          <w:rStyle w:val="Strong"/>
          <w:rFonts w:ascii="Arial" w:hAnsi="Arial" w:cs="Arial"/>
          <w:sz w:val="18"/>
        </w:rPr>
        <w:t>deployment gates</w:t>
      </w:r>
      <w:r w:rsidRPr="00466839">
        <w:rPr>
          <w:rFonts w:ascii="Arial" w:hAnsi="Arial" w:cs="Arial"/>
          <w:sz w:val="18"/>
        </w:rPr>
        <w:t>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Designed </w:t>
      </w:r>
      <w:r w:rsidRPr="00466839">
        <w:rPr>
          <w:rStyle w:val="Strong"/>
          <w:rFonts w:ascii="Arial" w:hAnsi="Arial" w:cs="Arial"/>
          <w:sz w:val="18"/>
        </w:rPr>
        <w:t>REST APIs</w:t>
      </w:r>
      <w:r w:rsidRPr="00466839">
        <w:rPr>
          <w:rFonts w:ascii="Arial" w:hAnsi="Arial" w:cs="Arial"/>
          <w:sz w:val="18"/>
        </w:rPr>
        <w:t xml:space="preserve"> with consistent </w:t>
      </w:r>
      <w:r w:rsidRPr="00466839">
        <w:rPr>
          <w:rStyle w:val="Strong"/>
          <w:rFonts w:ascii="Arial" w:hAnsi="Arial" w:cs="Arial"/>
          <w:sz w:val="18"/>
        </w:rPr>
        <w:t>error contracts</w:t>
      </w:r>
      <w:r w:rsidRPr="00466839">
        <w:rPr>
          <w:rFonts w:ascii="Arial" w:hAnsi="Arial" w:cs="Arial"/>
          <w:sz w:val="18"/>
        </w:rPr>
        <w:t>, pagination, and resource modeling, reducing client workarounds and making partner integrations predictable.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event-driven workflows using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 with </w:t>
      </w:r>
      <w:r w:rsidRPr="00466839">
        <w:rPr>
          <w:rStyle w:val="Strong"/>
          <w:rFonts w:ascii="Arial" w:hAnsi="Arial" w:cs="Arial"/>
          <w:sz w:val="18"/>
        </w:rPr>
        <w:t>idempotent consumers</w:t>
      </w:r>
      <w:r w:rsidRPr="00466839">
        <w:rPr>
          <w:rFonts w:ascii="Arial" w:hAnsi="Arial" w:cs="Arial"/>
          <w:sz w:val="18"/>
        </w:rPr>
        <w:t>, explicit retry policies, and replay-safe handlers to prevent duplicate side effects during broker disruptions.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queue-backed background execution using </w:t>
      </w:r>
      <w:r w:rsidRPr="00466839">
        <w:rPr>
          <w:rStyle w:val="Strong"/>
          <w:rFonts w:ascii="Arial" w:hAnsi="Arial" w:cs="Arial"/>
          <w:sz w:val="18"/>
        </w:rPr>
        <w:t>AWS SQS/SNS</w:t>
      </w:r>
      <w:r w:rsidRPr="00466839">
        <w:rPr>
          <w:rFonts w:ascii="Arial" w:hAnsi="Arial" w:cs="Arial"/>
          <w:sz w:val="18"/>
        </w:rPr>
        <w:t xml:space="preserve"> patterns to run long tasks safely, enabling backfills without impacting live traffic.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Hardened authorization using </w:t>
      </w:r>
      <w:r w:rsidRPr="00466839">
        <w:rPr>
          <w:rStyle w:val="Strong"/>
          <w:rFonts w:ascii="Arial" w:hAnsi="Arial" w:cs="Arial"/>
          <w:sz w:val="18"/>
        </w:rPr>
        <w:t>Spring Security</w:t>
      </w:r>
      <w:r w:rsidRPr="00466839">
        <w:rPr>
          <w:rFonts w:ascii="Arial" w:hAnsi="Arial" w:cs="Arial"/>
          <w:sz w:val="18"/>
        </w:rPr>
        <w:t xml:space="preserve"> with </w:t>
      </w:r>
      <w:r w:rsidRPr="00466839">
        <w:rPr>
          <w:rStyle w:val="Strong"/>
          <w:rFonts w:ascii="Arial" w:hAnsi="Arial" w:cs="Arial"/>
          <w:sz w:val="18"/>
        </w:rPr>
        <w:t>JWT</w:t>
      </w:r>
      <w:r w:rsidRPr="00466839">
        <w:rPr>
          <w:rFonts w:ascii="Arial" w:hAnsi="Arial" w:cs="Arial"/>
          <w:sz w:val="18"/>
        </w:rPr>
        <w:t xml:space="preserve"> validation, audience checks, clock-skew handling, and policy enforcement aligned to </w:t>
      </w:r>
      <w:r w:rsidRPr="00466839">
        <w:rPr>
          <w:rStyle w:val="Strong"/>
          <w:rFonts w:ascii="Arial" w:hAnsi="Arial" w:cs="Arial"/>
          <w:sz w:val="18"/>
        </w:rPr>
        <w:t>RBAC/ABAC</w:t>
      </w:r>
      <w:r w:rsidRPr="00466839">
        <w:rPr>
          <w:rFonts w:ascii="Arial" w:hAnsi="Arial" w:cs="Arial"/>
          <w:sz w:val="18"/>
        </w:rPr>
        <w:t xml:space="preserve"> needs.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Tuned persistence with </w:t>
      </w:r>
      <w:r w:rsidRPr="00466839">
        <w:rPr>
          <w:rStyle w:val="Strong"/>
          <w:rFonts w:ascii="Arial" w:hAnsi="Arial" w:cs="Arial"/>
          <w:sz w:val="18"/>
        </w:rPr>
        <w:t>JPA/Hibernate</w:t>
      </w:r>
      <w:r w:rsidRPr="00466839">
        <w:rPr>
          <w:rFonts w:ascii="Arial" w:hAnsi="Arial" w:cs="Arial"/>
          <w:sz w:val="18"/>
        </w:rPr>
        <w:t xml:space="preserve"> and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 query-plan driven indexing, removing hot-path bottlenecks that dominated p95 latency.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Introduced caching and protection layers using </w:t>
      </w:r>
      <w:proofErr w:type="spellStart"/>
      <w:r w:rsidRPr="00466839">
        <w:rPr>
          <w:rStyle w:val="Strong"/>
          <w:rFonts w:ascii="Arial" w:hAnsi="Arial" w:cs="Arial"/>
          <w:sz w:val="18"/>
        </w:rPr>
        <w:t>Redis</w:t>
      </w:r>
      <w:proofErr w:type="spellEnd"/>
      <w:r w:rsidRPr="00466839">
        <w:rPr>
          <w:rFonts w:ascii="Arial" w:hAnsi="Arial" w:cs="Arial"/>
          <w:sz w:val="18"/>
        </w:rPr>
        <w:t xml:space="preserve"> patterns (hot lookups, request shaping, throttling) to reduce database pressure during spikes.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Standardized </w:t>
      </w:r>
      <w:r w:rsidRPr="00466839">
        <w:rPr>
          <w:rStyle w:val="Strong"/>
          <w:rFonts w:ascii="Arial" w:hAnsi="Arial" w:cs="Arial"/>
          <w:sz w:val="18"/>
        </w:rPr>
        <w:t>structured logging</w:t>
      </w:r>
      <w:r w:rsidRPr="00466839">
        <w:rPr>
          <w:rFonts w:ascii="Arial" w:hAnsi="Arial" w:cs="Arial"/>
          <w:sz w:val="18"/>
        </w:rPr>
        <w:t xml:space="preserve"> with correlation IDs, turning multi-service debugging into traceable incident narratives during on-call rotations.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Rolled out distributed tracing using </w:t>
      </w:r>
      <w:proofErr w:type="spellStart"/>
      <w:r w:rsidRPr="00466839">
        <w:rPr>
          <w:rStyle w:val="Strong"/>
          <w:rFonts w:ascii="Arial" w:hAnsi="Arial" w:cs="Arial"/>
          <w:sz w:val="18"/>
        </w:rPr>
        <w:t>OpenTelemetry</w:t>
      </w:r>
      <w:proofErr w:type="spellEnd"/>
      <w:r w:rsidRPr="00466839">
        <w:rPr>
          <w:rFonts w:ascii="Arial" w:hAnsi="Arial" w:cs="Arial"/>
          <w:sz w:val="18"/>
        </w:rPr>
        <w:t>, enforcing span naming and propagation rules so downstream latency issues could be isolated quickly.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actionable dashboards in </w:t>
      </w:r>
      <w:proofErr w:type="spellStart"/>
      <w:r w:rsidRPr="00466839">
        <w:rPr>
          <w:rStyle w:val="Strong"/>
          <w:rFonts w:ascii="Arial" w:hAnsi="Arial" w:cs="Arial"/>
          <w:sz w:val="18"/>
        </w:rPr>
        <w:t>Datadog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Prometheus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Grafana</w:t>
      </w:r>
      <w:proofErr w:type="spellEnd"/>
      <w:r w:rsidRPr="00466839">
        <w:rPr>
          <w:rFonts w:ascii="Arial" w:hAnsi="Arial" w:cs="Arial"/>
          <w:sz w:val="18"/>
        </w:rPr>
        <w:t xml:space="preserve">, and </w:t>
      </w:r>
      <w:proofErr w:type="spellStart"/>
      <w:r w:rsidRPr="00466839">
        <w:rPr>
          <w:rStyle w:val="Strong"/>
          <w:rFonts w:ascii="Arial" w:hAnsi="Arial" w:cs="Arial"/>
          <w:sz w:val="18"/>
        </w:rPr>
        <w:t>CloudWatch</w:t>
      </w:r>
      <w:proofErr w:type="spellEnd"/>
      <w:r w:rsidRPr="00466839">
        <w:rPr>
          <w:rFonts w:ascii="Arial" w:hAnsi="Arial" w:cs="Arial"/>
          <w:sz w:val="18"/>
        </w:rPr>
        <w:t xml:space="preserve">, tying alerts to </w:t>
      </w:r>
      <w:proofErr w:type="spellStart"/>
      <w:r w:rsidRPr="00466839">
        <w:rPr>
          <w:rFonts w:ascii="Arial" w:hAnsi="Arial" w:cs="Arial"/>
          <w:sz w:val="18"/>
        </w:rPr>
        <w:t>runbooks</w:t>
      </w:r>
      <w:proofErr w:type="spellEnd"/>
      <w:r w:rsidRPr="00466839">
        <w:rPr>
          <w:rFonts w:ascii="Arial" w:hAnsi="Arial" w:cs="Arial"/>
          <w:sz w:val="18"/>
        </w:rPr>
        <w:t xml:space="preserve"> to reduce alert fatigue while improving detection.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Established CI quality gates with </w:t>
      </w:r>
      <w:r w:rsidRPr="00466839">
        <w:rPr>
          <w:rStyle w:val="Strong"/>
          <w:rFonts w:ascii="Arial" w:hAnsi="Arial" w:cs="Arial"/>
          <w:sz w:val="18"/>
        </w:rPr>
        <w:t>API contract tests (Pact-style)</w:t>
      </w:r>
      <w:r w:rsidRPr="00466839">
        <w:rPr>
          <w:rFonts w:ascii="Arial" w:hAnsi="Arial" w:cs="Arial"/>
          <w:sz w:val="18"/>
        </w:rPr>
        <w:t xml:space="preserve"> plus pipeline checks in </w:t>
      </w:r>
      <w:proofErr w:type="spellStart"/>
      <w:r w:rsidRPr="00466839">
        <w:rPr>
          <w:rStyle w:val="Strong"/>
          <w:rFonts w:ascii="Arial" w:hAnsi="Arial" w:cs="Arial"/>
          <w:sz w:val="18"/>
        </w:rPr>
        <w:t>GitHub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Actions</w:t>
      </w:r>
      <w:r w:rsidRPr="00466839">
        <w:rPr>
          <w:rFonts w:ascii="Arial" w:hAnsi="Arial" w:cs="Arial"/>
          <w:sz w:val="18"/>
        </w:rPr>
        <w:t xml:space="preserve"> and </w:t>
      </w:r>
      <w:r w:rsidRPr="00466839">
        <w:rPr>
          <w:rStyle w:val="Strong"/>
          <w:rFonts w:ascii="Arial" w:hAnsi="Arial" w:cs="Arial"/>
          <w:sz w:val="18"/>
        </w:rPr>
        <w:t>Jenkins</w:t>
      </w:r>
      <w:r w:rsidRPr="00466839">
        <w:rPr>
          <w:rFonts w:ascii="Arial" w:hAnsi="Arial" w:cs="Arial"/>
          <w:sz w:val="18"/>
        </w:rPr>
        <w:t xml:space="preserve"> to catch breaking changes before merge.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Automated database change safety using migration discipline and preflight checks, reducing schema drift across environments and lowering production risk.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Improved runtime efficiency by profiling allocation-heavy endpoints, shrinking payloads, and reducing memory churn that caused elevated GC pressure under load.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Integrated search and retrieval patterns by indexing domain data into </w:t>
      </w:r>
      <w:proofErr w:type="spellStart"/>
      <w:r w:rsidRPr="00466839">
        <w:rPr>
          <w:rStyle w:val="Strong"/>
          <w:rFonts w:ascii="Arial" w:hAnsi="Arial" w:cs="Arial"/>
          <w:sz w:val="18"/>
        </w:rPr>
        <w:t>Elasticsearch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/ OpenSearch</w:t>
      </w:r>
      <w:r w:rsidRPr="00466839">
        <w:rPr>
          <w:rFonts w:ascii="Arial" w:hAnsi="Arial" w:cs="Arial"/>
          <w:sz w:val="18"/>
        </w:rPr>
        <w:t xml:space="preserve"> for fast filtering and operational investigations.</w:t>
      </w:r>
    </w:p>
    <w:p w:rsidR="00D82F6A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Partnered with product and ops to translate vague “make it faster” requests into measurable SLO-driven targets, aligning roadmap work with capacity thresholds.</w:t>
      </w:r>
    </w:p>
    <w:p w:rsidR="00466839" w:rsidRPr="00466839" w:rsidRDefault="00466839" w:rsidP="00466839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</w:t>
      </w:r>
      <w:r w:rsidRPr="00466839">
        <w:rPr>
          <w:rStyle w:val="Strong"/>
          <w:rFonts w:ascii="Arial" w:hAnsi="Arial" w:cs="Arial"/>
          <w:sz w:val="18"/>
        </w:rPr>
        <w:t>Spring Boot</w:t>
      </w:r>
      <w:r w:rsidRPr="00466839">
        <w:rPr>
          <w:rFonts w:ascii="Arial" w:hAnsi="Arial" w:cs="Arial"/>
          <w:sz w:val="18"/>
        </w:rPr>
        <w:t xml:space="preserve"> services that transformed raw operational events into durable domain records with explicit validation and </w:t>
      </w:r>
      <w:proofErr w:type="spellStart"/>
      <w:r w:rsidRPr="00466839">
        <w:rPr>
          <w:rFonts w:ascii="Arial" w:hAnsi="Arial" w:cs="Arial"/>
          <w:sz w:val="18"/>
        </w:rPr>
        <w:t>deduplication</w:t>
      </w:r>
      <w:proofErr w:type="spellEnd"/>
      <w:r w:rsidRPr="00466839">
        <w:rPr>
          <w:rFonts w:ascii="Arial" w:hAnsi="Arial" w:cs="Arial"/>
          <w:sz w:val="18"/>
        </w:rPr>
        <w:t xml:space="preserve"> rules.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</w:t>
      </w:r>
      <w:r w:rsidRPr="00466839">
        <w:rPr>
          <w:rStyle w:val="Strong"/>
          <w:rFonts w:ascii="Arial" w:hAnsi="Arial" w:cs="Arial"/>
          <w:sz w:val="18"/>
        </w:rPr>
        <w:t>REST endpoints</w:t>
      </w:r>
      <w:r w:rsidRPr="00466839">
        <w:rPr>
          <w:rFonts w:ascii="Arial" w:hAnsi="Arial" w:cs="Arial"/>
          <w:sz w:val="18"/>
        </w:rPr>
        <w:t xml:space="preserve"> with consistent HTTP semantics and stable payload shapes, reducing client defects caused by ambiguous behaviors.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Designed a resilient background processing pipeline using queue-based workflows and </w:t>
      </w:r>
      <w:proofErr w:type="spellStart"/>
      <w:r w:rsidRPr="00466839">
        <w:rPr>
          <w:rFonts w:ascii="Arial" w:hAnsi="Arial" w:cs="Arial"/>
          <w:sz w:val="18"/>
        </w:rPr>
        <w:t>resumable</w:t>
      </w:r>
      <w:proofErr w:type="spellEnd"/>
      <w:r w:rsidRPr="00466839">
        <w:rPr>
          <w:rFonts w:ascii="Arial" w:hAnsi="Arial" w:cs="Arial"/>
          <w:sz w:val="18"/>
        </w:rPr>
        <w:t xml:space="preserve"> execution to survive transient infrastructure failures.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Added migration discipline and index audits across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 and </w:t>
      </w:r>
      <w:r w:rsidRPr="00466839">
        <w:rPr>
          <w:rStyle w:val="Strong"/>
          <w:rFonts w:ascii="Arial" w:hAnsi="Arial" w:cs="Arial"/>
          <w:sz w:val="18"/>
        </w:rPr>
        <w:t>MySQL</w:t>
      </w:r>
      <w:r w:rsidRPr="00466839">
        <w:rPr>
          <w:rFonts w:ascii="Arial" w:hAnsi="Arial" w:cs="Arial"/>
          <w:sz w:val="18"/>
        </w:rPr>
        <w:t>, preventing deploy-time schema surprises and reducing peak-hour slow queries.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Integrated third-party systems via adapter layers, isolating vendor quirks so upgrades did not ripple breaking changes through internal services.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Hardened access control with token-based authorization using </w:t>
      </w:r>
      <w:r w:rsidRPr="00466839">
        <w:rPr>
          <w:rStyle w:val="Strong"/>
          <w:rFonts w:ascii="Arial" w:hAnsi="Arial" w:cs="Arial"/>
          <w:sz w:val="18"/>
        </w:rPr>
        <w:t>OAuth2 / JWT</w:t>
      </w:r>
      <w:r w:rsidRPr="00466839">
        <w:rPr>
          <w:rFonts w:ascii="Arial" w:hAnsi="Arial" w:cs="Arial"/>
          <w:sz w:val="18"/>
        </w:rPr>
        <w:t xml:space="preserve"> patterns and role checks enforced in code paths.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Built contract-focused integration tests and end-to-end validations to detect payload drift early and protect revenue-critical partner flows.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Centralized error handling with stable error codes and human-readable messages, reducing support escalations and speeding up incident triage.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Delivered operational visibility with backlog-depth dashboards and worker health signals, enabling proactive scaling before SLAs were impacted.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Optimized endpoints by fixing N+1 query paths and reducing chatty data access patterns while keeping code readable and maintainable.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Implemented safe rollout practices using feature flags and gradual exposure, separating deploy risk from business activation risk.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Supported event-driven integration needs via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 and </w:t>
      </w:r>
      <w:proofErr w:type="spellStart"/>
      <w:r w:rsidRPr="00466839">
        <w:rPr>
          <w:rStyle w:val="Strong"/>
          <w:rFonts w:ascii="Arial" w:hAnsi="Arial" w:cs="Arial"/>
          <w:sz w:val="18"/>
        </w:rPr>
        <w:t>RabbitMQ</w:t>
      </w:r>
      <w:proofErr w:type="spellEnd"/>
      <w:r w:rsidRPr="00466839">
        <w:rPr>
          <w:rFonts w:ascii="Arial" w:hAnsi="Arial" w:cs="Arial"/>
          <w:sz w:val="18"/>
        </w:rPr>
        <w:t xml:space="preserve"> </w:t>
      </w:r>
      <w:proofErr w:type="gramStart"/>
      <w:r w:rsidRPr="00466839">
        <w:rPr>
          <w:rFonts w:ascii="Arial" w:hAnsi="Arial" w:cs="Arial"/>
          <w:sz w:val="18"/>
        </w:rPr>
        <w:t>patterns, using retries</w:t>
      </w:r>
      <w:proofErr w:type="gramEnd"/>
      <w:r w:rsidRPr="00466839">
        <w:rPr>
          <w:rFonts w:ascii="Arial" w:hAnsi="Arial" w:cs="Arial"/>
          <w:sz w:val="18"/>
        </w:rPr>
        <w:t xml:space="preserve"> and DLQs to prevent poisoned queues.</w:t>
      </w:r>
    </w:p>
    <w:p w:rsidR="00D82F6A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Contributed cloud readiness work by packaging services for containerized delivery with </w:t>
      </w:r>
      <w:proofErr w:type="spellStart"/>
      <w:r w:rsidRPr="00466839">
        <w:rPr>
          <w:rStyle w:val="Strong"/>
          <w:rFonts w:ascii="Arial" w:hAnsi="Arial" w:cs="Arial"/>
          <w:sz w:val="18"/>
        </w:rPr>
        <w:t>Docker</w:t>
      </w:r>
      <w:proofErr w:type="spellEnd"/>
      <w:r w:rsidRPr="00466839">
        <w:rPr>
          <w:rFonts w:ascii="Arial" w:hAnsi="Arial" w:cs="Arial"/>
          <w:sz w:val="18"/>
        </w:rPr>
        <w:t xml:space="preserve"> and deployment automation patterns.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Developed </w:t>
      </w:r>
      <w:r w:rsidRPr="00466839">
        <w:rPr>
          <w:rStyle w:val="Strong"/>
          <w:rFonts w:ascii="Arial" w:hAnsi="Arial" w:cs="Arial"/>
          <w:sz w:val="18"/>
        </w:rPr>
        <w:t xml:space="preserve">Java / </w:t>
      </w:r>
      <w:proofErr w:type="gramStart"/>
      <w:r w:rsidRPr="00466839">
        <w:rPr>
          <w:rStyle w:val="Strong"/>
          <w:rFonts w:ascii="Arial" w:hAnsi="Arial" w:cs="Arial"/>
          <w:sz w:val="18"/>
        </w:rPr>
        <w:t>Spring</w:t>
      </w:r>
      <w:proofErr w:type="gramEnd"/>
      <w:r w:rsidRPr="00466839">
        <w:rPr>
          <w:rFonts w:ascii="Arial" w:hAnsi="Arial" w:cs="Arial"/>
          <w:sz w:val="18"/>
        </w:rPr>
        <w:t xml:space="preserve"> backend services that unified multiple upstream data sources behind consistent APIs to reduce integration fragility.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Built REST endpoints with strict input validation and pagination guardrails to keep data-heavy calls safe and predictable.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data access via </w:t>
      </w:r>
      <w:r w:rsidRPr="00466839">
        <w:rPr>
          <w:rStyle w:val="Strong"/>
          <w:rFonts w:ascii="Arial" w:hAnsi="Arial" w:cs="Arial"/>
          <w:sz w:val="18"/>
        </w:rPr>
        <w:t>JDBC</w:t>
      </w:r>
      <w:r w:rsidRPr="00466839">
        <w:rPr>
          <w:rFonts w:ascii="Arial" w:hAnsi="Arial" w:cs="Arial"/>
          <w:sz w:val="18"/>
        </w:rPr>
        <w:t xml:space="preserve"> and JPA-style patterns with clear transaction boundaries to prevent partial writes during reconciliation workflows.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Delivered scheduled processing jobs with retries and alerting, replacing manual spreadsheet checks with automated summaries stakeholders trusted.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Improved performance by identifying hot queries and adding targeted indexes, reducing report generation time without serving stale results.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Added </w:t>
      </w:r>
      <w:r w:rsidRPr="00466839">
        <w:rPr>
          <w:rStyle w:val="Strong"/>
          <w:rFonts w:ascii="Arial" w:hAnsi="Arial" w:cs="Arial"/>
          <w:sz w:val="18"/>
        </w:rPr>
        <w:t>structured logging</w:t>
      </w:r>
      <w:r w:rsidRPr="00466839">
        <w:rPr>
          <w:rFonts w:ascii="Arial" w:hAnsi="Arial" w:cs="Arial"/>
          <w:sz w:val="18"/>
        </w:rPr>
        <w:t xml:space="preserve"> and correlation identifiers across request lifecycles to accelerate incident triage and post-release monitoring.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Built repeatable tests around critical business rules to prevent regressions that previously slipped in through shared utilities.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Refactored a tangled service layer into clearer modules with explicit contracts, reducing onboarding time and limiting blast radius of changes.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Implemented robust CSV/JSON ingestion with schema checks and quarantining, preventing malformed inputs from poisoning downstream tables.</w:t>
      </w:r>
    </w:p>
    <w:p w:rsid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Supported data platform evolution by integrating </w:t>
      </w:r>
      <w:proofErr w:type="spellStart"/>
      <w:r w:rsidRPr="00466839">
        <w:rPr>
          <w:rStyle w:val="Strong"/>
          <w:rFonts w:ascii="Arial" w:hAnsi="Arial" w:cs="Arial"/>
          <w:sz w:val="18"/>
        </w:rPr>
        <w:t>MongoDB</w:t>
      </w:r>
      <w:proofErr w:type="spellEnd"/>
      <w:r w:rsidRPr="00466839">
        <w:rPr>
          <w:rFonts w:ascii="Arial" w:hAnsi="Arial" w:cs="Arial"/>
          <w:sz w:val="18"/>
        </w:rPr>
        <w:t xml:space="preserve"> for flexible document storage alongside relational stores where appropriate.</w:t>
      </w:r>
    </w:p>
    <w:p w:rsidR="00D82F6A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Assisted operational workflows by creating lightweight internal tools that surfaced pipeline status and data-quality signals.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D82F6A" w:rsidRDefault="0034089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 xml:space="preserve">Delivered </w:t>
      </w:r>
      <w:r w:rsidRPr="00466839">
        <w:rPr>
          <w:rStyle w:val="Strong"/>
          <w:rFonts w:ascii="Arial" w:hAnsi="Arial" w:cs="Arial"/>
          <w:sz w:val="18"/>
          <w:szCs w:val="18"/>
        </w:rPr>
        <w:t>Java</w:t>
      </w:r>
      <w:r w:rsidRPr="00466839">
        <w:rPr>
          <w:rFonts w:ascii="Arial" w:hAnsi="Arial" w:cs="Arial"/>
          <w:sz w:val="18"/>
          <w:szCs w:val="18"/>
        </w:rPr>
        <w:t xml:space="preserve"> backend features for internal tools with reliable request handling and clear service boundaries for safe iteration.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Implemented REST-style controllers with predictable validation and error responses, reducing client guesswork and support time.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Built data access logic with disciplined transaction handling, reducing inconsistencies that previously required manual cleanup.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 xml:space="preserve">Standardized build hygiene using </w:t>
      </w:r>
      <w:r w:rsidRPr="00466839">
        <w:rPr>
          <w:rStyle w:val="Strong"/>
          <w:rFonts w:ascii="Arial" w:hAnsi="Arial" w:cs="Arial"/>
          <w:sz w:val="18"/>
          <w:szCs w:val="18"/>
        </w:rPr>
        <w:t>Maven</w:t>
      </w:r>
      <w:r w:rsidRPr="00466839">
        <w:rPr>
          <w:rFonts w:ascii="Arial" w:hAnsi="Arial" w:cs="Arial"/>
          <w:sz w:val="18"/>
          <w:szCs w:val="18"/>
        </w:rPr>
        <w:t xml:space="preserve"> conventions to eliminate environment-specific failures during local development and CI.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Added targeted unit tests around failure-prone business rules to catch regressions early and reduce production surprises.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Partnered with senior engineers to troubleshoot performance issues using logs and query inspection, learning bottleneck isolation in practice.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 xml:space="preserve">Documented operational workflows and failure modes in lightweight </w:t>
      </w:r>
      <w:proofErr w:type="spellStart"/>
      <w:r w:rsidRPr="00466839">
        <w:rPr>
          <w:rFonts w:ascii="Arial" w:hAnsi="Arial" w:cs="Arial"/>
          <w:sz w:val="18"/>
          <w:szCs w:val="18"/>
        </w:rPr>
        <w:t>runbooks</w:t>
      </w:r>
      <w:proofErr w:type="spellEnd"/>
      <w:r w:rsidRPr="00466839">
        <w:rPr>
          <w:rFonts w:ascii="Arial" w:hAnsi="Arial" w:cs="Arial"/>
          <w:sz w:val="18"/>
          <w:szCs w:val="18"/>
        </w:rPr>
        <w:t xml:space="preserve"> to improve handoffs during support rotations.</w:t>
      </w:r>
    </w:p>
    <w:p w:rsid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Supported early deployment automation practices and environment consistency improvements to reduce “works on my machine” drift.</w:t>
      </w:r>
    </w:p>
    <w:p w:rsidR="00D82F6A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Contributed to data export/reporting utilities backed by SQL tuning and indexing fundamentals for stable performance.</w:t>
      </w: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lastRenderedPageBreak/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D82F6A" w:rsidRDefault="00340896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466839" w:rsidRPr="00466839" w:rsidRDefault="00466839" w:rsidP="00466839">
      <w:pPr>
        <w:pStyle w:val="ListParagraph"/>
        <w:numPr>
          <w:ilvl w:val="0"/>
          <w:numId w:val="11"/>
        </w:numPr>
        <w:jc w:val="both"/>
        <w:rPr>
          <w:rFonts w:ascii="Arial" w:hAnsi="Arial" w:cs="Arial"/>
        </w:rPr>
      </w:pPr>
      <w:r w:rsidRPr="00466839">
        <w:rPr>
          <w:rFonts w:ascii="Arial" w:hAnsi="Arial" w:cs="Arial"/>
        </w:rPr>
        <w:t xml:space="preserve">Coursework emphasized </w:t>
      </w:r>
      <w:r w:rsidRPr="00466839">
        <w:rPr>
          <w:rStyle w:val="Strong"/>
          <w:rFonts w:ascii="Arial" w:hAnsi="Arial" w:cs="Arial"/>
        </w:rPr>
        <w:t>systems</w:t>
      </w:r>
      <w:r w:rsidRPr="00466839">
        <w:rPr>
          <w:rFonts w:ascii="Arial" w:hAnsi="Arial" w:cs="Arial"/>
        </w:rPr>
        <w:t xml:space="preserve">, </w:t>
      </w:r>
      <w:r w:rsidRPr="00466839">
        <w:rPr>
          <w:rStyle w:val="Strong"/>
          <w:rFonts w:ascii="Arial" w:hAnsi="Arial" w:cs="Arial"/>
        </w:rPr>
        <w:t>databases</w:t>
      </w:r>
      <w:r w:rsidRPr="00466839">
        <w:rPr>
          <w:rFonts w:ascii="Arial" w:hAnsi="Arial" w:cs="Arial"/>
        </w:rPr>
        <w:t xml:space="preserve">, and </w:t>
      </w:r>
      <w:r w:rsidRPr="00466839">
        <w:rPr>
          <w:rStyle w:val="Strong"/>
          <w:rFonts w:ascii="Arial" w:hAnsi="Arial" w:cs="Arial"/>
        </w:rPr>
        <w:t>software engineering</w:t>
      </w:r>
      <w:r w:rsidRPr="00466839">
        <w:rPr>
          <w:rFonts w:ascii="Arial" w:hAnsi="Arial" w:cs="Arial"/>
        </w:rPr>
        <w:t xml:space="preserve">, which I’ve applied directly in production through scalable </w:t>
      </w:r>
      <w:r w:rsidRPr="00466839">
        <w:rPr>
          <w:rStyle w:val="Strong"/>
          <w:rFonts w:ascii="Arial" w:hAnsi="Arial" w:cs="Arial"/>
        </w:rPr>
        <w:t>API design</w:t>
      </w:r>
      <w:r w:rsidRPr="00466839">
        <w:rPr>
          <w:rFonts w:ascii="Arial" w:hAnsi="Arial" w:cs="Arial"/>
        </w:rPr>
        <w:t xml:space="preserve">, </w:t>
      </w:r>
      <w:r w:rsidRPr="00466839">
        <w:rPr>
          <w:rStyle w:val="Strong"/>
          <w:rFonts w:ascii="Arial" w:hAnsi="Arial" w:cs="Arial"/>
        </w:rPr>
        <w:t>data modeling</w:t>
      </w:r>
      <w:r w:rsidRPr="00466839">
        <w:rPr>
          <w:rFonts w:ascii="Arial" w:hAnsi="Arial" w:cs="Arial"/>
        </w:rPr>
        <w:t>, and operational reliability practices.</w:t>
      </w:r>
    </w:p>
    <w:p w:rsidR="00466839" w:rsidRDefault="00466839" w:rsidP="00466839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466839" w:rsidRPr="00466839" w:rsidRDefault="00466839" w:rsidP="00466839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466839">
        <w:rPr>
          <w:rStyle w:val="Strong"/>
          <w:rFonts w:ascii="Arial" w:hAnsi="Arial" w:cs="Arial"/>
          <w:bCs w:val="0"/>
          <w:color w:val="auto"/>
          <w:sz w:val="18"/>
        </w:rPr>
        <w:t>Event-Driven Order &amp; Workflow Orchestrator (Kafka + SQS/SNS)</w:t>
      </w:r>
    </w:p>
    <w:p w:rsidR="00466839" w:rsidRPr="00466839" w:rsidRDefault="00466839" w:rsidP="00466839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a reusable orchestration pattern for long-running workflows using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 for domain events and </w:t>
      </w:r>
      <w:r w:rsidRPr="00466839">
        <w:rPr>
          <w:rStyle w:val="Strong"/>
          <w:rFonts w:ascii="Arial" w:hAnsi="Arial" w:cs="Arial"/>
          <w:sz w:val="18"/>
        </w:rPr>
        <w:t>AWS SQS/SNS</w:t>
      </w:r>
      <w:r w:rsidRPr="00466839">
        <w:rPr>
          <w:rFonts w:ascii="Arial" w:hAnsi="Arial" w:cs="Arial"/>
          <w:sz w:val="18"/>
        </w:rPr>
        <w:t xml:space="preserve"> for fan-out execution, with </w:t>
      </w:r>
      <w:proofErr w:type="spellStart"/>
      <w:r w:rsidRPr="00466839">
        <w:rPr>
          <w:rStyle w:val="Strong"/>
          <w:rFonts w:ascii="Arial" w:hAnsi="Arial" w:cs="Arial"/>
          <w:sz w:val="18"/>
        </w:rPr>
        <w:t>idempotency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keys</w:t>
      </w:r>
      <w:r w:rsidRPr="00466839">
        <w:rPr>
          <w:rFonts w:ascii="Arial" w:hAnsi="Arial" w:cs="Arial"/>
          <w:sz w:val="18"/>
        </w:rPr>
        <w:t>, retries, and DLQ-based recovery.</w:t>
      </w:r>
    </w:p>
    <w:p w:rsidR="00466839" w:rsidRPr="00466839" w:rsidRDefault="00466839" w:rsidP="00466839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a consistency-safe persistence approach using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 plus an outbox-style publishing flow, improving reliability during partial failures and deploy cycles.</w:t>
      </w:r>
    </w:p>
    <w:p w:rsidR="00466839" w:rsidRPr="00466839" w:rsidRDefault="00466839" w:rsidP="00466839">
      <w:pPr>
        <w:pStyle w:val="Heading3"/>
        <w:jc w:val="both"/>
        <w:rPr>
          <w:rFonts w:ascii="Arial" w:hAnsi="Arial" w:cs="Arial"/>
          <w:color w:val="auto"/>
          <w:sz w:val="18"/>
        </w:rPr>
      </w:pP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Observability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 xml:space="preserve"> Baseline for Distributed Services (</w:t>
      </w: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OpenTelemetry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 xml:space="preserve"> + </w:t>
      </w: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Datadog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>/</w:t>
      </w: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Grafana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>)</w:t>
      </w:r>
    </w:p>
    <w:p w:rsidR="00466839" w:rsidRPr="00466839" w:rsidRDefault="00466839" w:rsidP="00466839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end-to-end request correlation with </w:t>
      </w:r>
      <w:proofErr w:type="spellStart"/>
      <w:r w:rsidRPr="00466839">
        <w:rPr>
          <w:rStyle w:val="Strong"/>
          <w:rFonts w:ascii="Arial" w:hAnsi="Arial" w:cs="Arial"/>
          <w:sz w:val="18"/>
        </w:rPr>
        <w:t>OpenTelemetry</w:t>
      </w:r>
      <w:proofErr w:type="spellEnd"/>
      <w:r w:rsidRPr="00466839">
        <w:rPr>
          <w:rFonts w:ascii="Arial" w:hAnsi="Arial" w:cs="Arial"/>
          <w:sz w:val="18"/>
        </w:rPr>
        <w:t xml:space="preserve"> traces, metrics, and logs, exporting to </w:t>
      </w:r>
      <w:proofErr w:type="spellStart"/>
      <w:r w:rsidRPr="00466839">
        <w:rPr>
          <w:rStyle w:val="Strong"/>
          <w:rFonts w:ascii="Arial" w:hAnsi="Arial" w:cs="Arial"/>
          <w:sz w:val="18"/>
        </w:rPr>
        <w:t>Datadog</w:t>
      </w:r>
      <w:proofErr w:type="spellEnd"/>
      <w:r w:rsidRPr="00466839">
        <w:rPr>
          <w:rFonts w:ascii="Arial" w:hAnsi="Arial" w:cs="Arial"/>
          <w:sz w:val="18"/>
        </w:rPr>
        <w:t xml:space="preserve"> and </w:t>
      </w:r>
      <w:proofErr w:type="spellStart"/>
      <w:r w:rsidRPr="00466839">
        <w:rPr>
          <w:rStyle w:val="Strong"/>
          <w:rFonts w:ascii="Arial" w:hAnsi="Arial" w:cs="Arial"/>
          <w:sz w:val="18"/>
        </w:rPr>
        <w:t>Grafana</w:t>
      </w:r>
      <w:proofErr w:type="spellEnd"/>
      <w:r w:rsidRPr="00466839">
        <w:rPr>
          <w:rFonts w:ascii="Arial" w:hAnsi="Arial" w:cs="Arial"/>
          <w:sz w:val="18"/>
        </w:rPr>
        <w:t xml:space="preserve"> dashboards with actionable alert thresholds.</w:t>
      </w:r>
    </w:p>
    <w:p w:rsidR="00466839" w:rsidRPr="00466839" w:rsidRDefault="00466839" w:rsidP="00466839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Standardized </w:t>
      </w:r>
      <w:r w:rsidRPr="00466839">
        <w:rPr>
          <w:rStyle w:val="Strong"/>
          <w:rFonts w:ascii="Arial" w:hAnsi="Arial" w:cs="Arial"/>
          <w:sz w:val="18"/>
        </w:rPr>
        <w:t>structured logging</w:t>
      </w:r>
      <w:r w:rsidRPr="00466839">
        <w:rPr>
          <w:rFonts w:ascii="Arial" w:hAnsi="Arial" w:cs="Arial"/>
          <w:sz w:val="18"/>
        </w:rPr>
        <w:t xml:space="preserve"> fields (service, tenant, request, user, retry, downstream) and added </w:t>
      </w:r>
      <w:proofErr w:type="spellStart"/>
      <w:r w:rsidRPr="00466839">
        <w:rPr>
          <w:rFonts w:ascii="Arial" w:hAnsi="Arial" w:cs="Arial"/>
          <w:sz w:val="18"/>
        </w:rPr>
        <w:t>runbook</w:t>
      </w:r>
      <w:proofErr w:type="spellEnd"/>
      <w:r w:rsidRPr="00466839">
        <w:rPr>
          <w:rFonts w:ascii="Arial" w:hAnsi="Arial" w:cs="Arial"/>
          <w:sz w:val="18"/>
        </w:rPr>
        <w:t>-linked alerts to reduce MTTR during production incidents.</w:t>
      </w:r>
    </w:p>
    <w:p w:rsidR="00D82F6A" w:rsidRDefault="00D82F6A">
      <w:pPr>
        <w:spacing w:after="80"/>
      </w:pPr>
    </w:p>
    <w:sectPr w:rsidR="00D82F6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074687"/>
    <w:multiLevelType w:val="hybridMultilevel"/>
    <w:tmpl w:val="CAC0AA1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CC46CCB"/>
    <w:multiLevelType w:val="hybridMultilevel"/>
    <w:tmpl w:val="ACA81916"/>
    <w:lvl w:ilvl="0" w:tplc="CDEE97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1C3322"/>
    <w:multiLevelType w:val="hybridMultilevel"/>
    <w:tmpl w:val="05248472"/>
    <w:lvl w:ilvl="0" w:tplc="554838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BE4FB4"/>
    <w:multiLevelType w:val="multilevel"/>
    <w:tmpl w:val="EEEC615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9457B37"/>
    <w:multiLevelType w:val="hybridMultilevel"/>
    <w:tmpl w:val="7B20097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A94205D"/>
    <w:multiLevelType w:val="multilevel"/>
    <w:tmpl w:val="B5A6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CC25AAC"/>
    <w:multiLevelType w:val="hybridMultilevel"/>
    <w:tmpl w:val="9DD0B28C"/>
    <w:lvl w:ilvl="0" w:tplc="6DE0AEC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D443F99"/>
    <w:multiLevelType w:val="hybridMultilevel"/>
    <w:tmpl w:val="0F8A8B9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AF55C01"/>
    <w:multiLevelType w:val="hybridMultilevel"/>
    <w:tmpl w:val="925448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DD818E4"/>
    <w:multiLevelType w:val="multilevel"/>
    <w:tmpl w:val="15BA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4EB0B3F"/>
    <w:multiLevelType w:val="multilevel"/>
    <w:tmpl w:val="25488E8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55AA17B2"/>
    <w:multiLevelType w:val="hybridMultilevel"/>
    <w:tmpl w:val="95DA6F2E"/>
    <w:lvl w:ilvl="0" w:tplc="9586B0A6">
      <w:start w:val="1"/>
      <w:numFmt w:val="bullet"/>
      <w:lvlText w:val="●"/>
      <w:lvlJc w:val="left"/>
      <w:pPr>
        <w:ind w:left="720" w:hanging="360"/>
      </w:pPr>
    </w:lvl>
    <w:lvl w:ilvl="1" w:tplc="6C64AB68">
      <w:start w:val="1"/>
      <w:numFmt w:val="bullet"/>
      <w:lvlText w:val="○"/>
      <w:lvlJc w:val="left"/>
      <w:pPr>
        <w:ind w:left="1440" w:hanging="360"/>
      </w:pPr>
    </w:lvl>
    <w:lvl w:ilvl="2" w:tplc="5250380E">
      <w:start w:val="1"/>
      <w:numFmt w:val="bullet"/>
      <w:lvlText w:val="■"/>
      <w:lvlJc w:val="left"/>
      <w:pPr>
        <w:ind w:left="2160" w:hanging="360"/>
      </w:pPr>
    </w:lvl>
    <w:lvl w:ilvl="3" w:tplc="E752CA32">
      <w:start w:val="1"/>
      <w:numFmt w:val="bullet"/>
      <w:lvlText w:val="●"/>
      <w:lvlJc w:val="left"/>
      <w:pPr>
        <w:ind w:left="2880" w:hanging="360"/>
      </w:pPr>
    </w:lvl>
    <w:lvl w:ilvl="4" w:tplc="8B20C900">
      <w:start w:val="1"/>
      <w:numFmt w:val="bullet"/>
      <w:lvlText w:val="○"/>
      <w:lvlJc w:val="left"/>
      <w:pPr>
        <w:ind w:left="3600" w:hanging="360"/>
      </w:pPr>
    </w:lvl>
    <w:lvl w:ilvl="5" w:tplc="8B941C00">
      <w:start w:val="1"/>
      <w:numFmt w:val="bullet"/>
      <w:lvlText w:val="■"/>
      <w:lvlJc w:val="left"/>
      <w:pPr>
        <w:ind w:left="4320" w:hanging="360"/>
      </w:pPr>
    </w:lvl>
    <w:lvl w:ilvl="6" w:tplc="B678BA08">
      <w:start w:val="1"/>
      <w:numFmt w:val="bullet"/>
      <w:lvlText w:val="●"/>
      <w:lvlJc w:val="left"/>
      <w:pPr>
        <w:ind w:left="5040" w:hanging="360"/>
      </w:pPr>
    </w:lvl>
    <w:lvl w:ilvl="7" w:tplc="56DC9DD6">
      <w:start w:val="1"/>
      <w:numFmt w:val="bullet"/>
      <w:lvlText w:val="●"/>
      <w:lvlJc w:val="left"/>
      <w:pPr>
        <w:ind w:left="5760" w:hanging="360"/>
      </w:pPr>
    </w:lvl>
    <w:lvl w:ilvl="8" w:tplc="87B811E0">
      <w:start w:val="1"/>
      <w:numFmt w:val="bullet"/>
      <w:lvlText w:val="●"/>
      <w:lvlJc w:val="left"/>
      <w:pPr>
        <w:ind w:left="6480" w:hanging="360"/>
      </w:pPr>
    </w:lvl>
  </w:abstractNum>
  <w:abstractNum w:abstractNumId="12">
    <w:nsid w:val="5658423E"/>
    <w:multiLevelType w:val="hybridMultilevel"/>
    <w:tmpl w:val="F49002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58558E9"/>
    <w:multiLevelType w:val="hybridMultilevel"/>
    <w:tmpl w:val="A20AF586"/>
    <w:lvl w:ilvl="0" w:tplc="21CA86E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E9D419C"/>
    <w:multiLevelType w:val="hybridMultilevel"/>
    <w:tmpl w:val="A01AA8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1"/>
    <w:lvlOverride w:ilvl="0">
      <w:startOverride w:val="1"/>
    </w:lvlOverride>
  </w:num>
  <w:num w:numId="2">
    <w:abstractNumId w:val="14"/>
  </w:num>
  <w:num w:numId="3">
    <w:abstractNumId w:val="12"/>
  </w:num>
  <w:num w:numId="4">
    <w:abstractNumId w:val="1"/>
  </w:num>
  <w:num w:numId="5">
    <w:abstractNumId w:val="8"/>
  </w:num>
  <w:num w:numId="6">
    <w:abstractNumId w:val="13"/>
  </w:num>
  <w:num w:numId="7">
    <w:abstractNumId w:val="7"/>
  </w:num>
  <w:num w:numId="8">
    <w:abstractNumId w:val="6"/>
  </w:num>
  <w:num w:numId="9">
    <w:abstractNumId w:val="0"/>
  </w:num>
  <w:num w:numId="10">
    <w:abstractNumId w:val="2"/>
  </w:num>
  <w:num w:numId="11">
    <w:abstractNumId w:val="4"/>
  </w:num>
  <w:num w:numId="12">
    <w:abstractNumId w:val="5"/>
  </w:num>
  <w:num w:numId="13">
    <w:abstractNumId w:val="9"/>
  </w:num>
  <w:num w:numId="14">
    <w:abstractNumId w:val="10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82F6A"/>
    <w:rsid w:val="00340896"/>
    <w:rsid w:val="00466839"/>
    <w:rsid w:val="0059649E"/>
    <w:rsid w:val="00911074"/>
    <w:rsid w:val="00D82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75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1585</Words>
  <Characters>9040</Characters>
  <Application>Microsoft Office Word</Application>
  <DocSecurity>0</DocSecurity>
  <Lines>75</Lines>
  <Paragraphs>21</Paragraphs>
  <ScaleCrop>false</ScaleCrop>
  <Company>P R C</Company>
  <LinksUpToDate>false</LinksUpToDate>
  <CharactersWithSpaces>10604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2026-01-28T22:12:00Z</dcterms:created>
  <dcterms:modified xsi:type="dcterms:W3CDTF">2026-02-25T19:33:00Z</dcterms:modified>
</cp:coreProperties>
</file>