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React and Next.js, Node.js and TypeScript,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React 16-19, Next.js 12-15, TypeScript 4-5, App Router, server components, SSR, SSG, ISR, Redux Toolkit;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16-19, Next.js 12-15, TypeScript 4-5, App Router, server components, SSR, SSG, ISR, Redux Toolkit, React Query, Zustand, React Hook Form, Storybook, Material UI and Tailwind CSS.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Node.js 12-22, TypeScript 3-5, NestJS, Express.js, Fastify, REST, GraphQL, WebSockets, Prisma, TypeORM, Sequelize, worker threads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DynamoDB, Elasticsearch, Kafka and RabbitMQ,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Testing Library, Vitest, Cypress, Playwright, Lighthouse, axe-core and visual regression testing; Jest, Mocha, Chai, Supertest, Testcontainers, Pact, k6, Artillery and ESLint.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Node.js 14-22, NestJS, Express, and TypeScript 4-5;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and Next.js, Node.js and TypeScript,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Node.js 14-22, NestJS, Express, and TypeScript 4-5;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Node.js 10-14, Express, and TypeScript 3-4;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Node.js 10-14, Express, and TypeScript 3-4;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0.13 and later React 15-16 with JavaScript ES6; backend services with Node.js 0.12 and later 6-10 with Express;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Node.js 0.10, JavaScript services, and REST integrations;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Node.js 0.10, JavaScript utilities, and SQL-backed services;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React and Next.js, Node.js and TypeScript,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React and Next.js, Node.js and TypeScript,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React and Next.js, Node.js and TypeScript,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