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React and Next.js, Python,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React 16-19, Next.js 12-15, TypeScript 4-5, App Router, server components, SSR, SSG, ISR, Redux Toolkit;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React 16-19, Next.js 12-15, TypeScript 4-5, App Router, server components, SSR, SSG, ISR, Redux Toolkit, React Query, Zustand, React Hook Form, Storybook, Material UI and Tailwind CSS.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Python 3.8-3.12, Django 3-5, Django REST Framework, FastAPI, Flask, Pydantic, SQLAlchemy, Alembic, Celery, asyncio, Gunicorn and Uvicorn.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DynamoDB, Redis, Elasticsearch, Kafka, RabbitMQ and cloud queues,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Jest, React Testing Library, Vitest, Cypress, Playwright, Lighthouse, axe-core and visual regression testing; Pytest, unittest, Hypothesis, Factory Boy, Testcontainers, Locust, Pact, mypy and Ruff.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Python 3.8-3.12, Django 3-5, FastAPI, and Celery;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React and Next.js, Python,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React 16-19, Next.js 12-15, and TypeScript 4-5; backend services with Python 3.8-3.12, Django 3-5, FastAPI, and Celery;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Python 3.6-3.9, Django 2-3, and Flask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React 16-17 and TypeScript 3-4; backend services with Python 3.6-3.9, Django 2-3, and Flask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React 0.13 and later React 15-16 with JavaScript ES6; backend services with Python 3.4 and later 3.5-3.8 with Django 1.11-2;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Python 2.7/3.3, Django 1.8, and automation scripts;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Python 2.7, scripting, data processing, and SQL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React and Next.js, Python,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React and Next.js, Python,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React and Next.js, Python,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