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Angular, Node.js and TypeScript,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Angular 8-19, AngularJS, TypeScript 3-5, RxJS, NgRx, Angular Signals, standalone components;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Angular 8-19, AngularJS, TypeScript 3-5, RxJS, NgRx, Angular Signals, standalone components, reactive forms, Angular Material, PrimeNG, Nx monorepos, Storybook and Angular Universal.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Node.js 12-22, TypeScript 3-5, NestJS, Express.js, Fastify, REST, GraphQL, WebSockets, Prisma, TypeORM, Sequelize, worker threads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DynamoDB, Elasticsearch, Kafka and RabbitMQ,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Jasmine, Karma, Jest, Angular Testing Library, Cypress, Playwright, Lighthouse and axe-core; Jest, Mocha, Chai, Supertest, Testcontainers, Pact, k6, Artillery and ESLint.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Node.js 14-22, NestJS, Express, and TypeScript 4-5;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Angular, Node.js and TypeScript, Azure,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Node.js 14-22, NestJS, Express, and TypeScript 4-5;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Node.js 10-14, Express, and TypeScript 3-4;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Node.js 10-14, Express, and TypeScript 3-4;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1.x and later Angular 2-6 with TypeScript; backend services with Node.js 0.12 and later 6-10 with Express;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Node.js 0.10, JavaScript services, and REST integrations;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Node.js 0.10, JavaScript utilities, and SQL-backed services;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Angular, Node.js and TypeScript, Azure,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Angular, Node.js and TypeScript, Azure,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Angular, Node.js and TypeScript,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