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Svelte and SvelteKit, Java and Spring Boot,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Svelte 3-5, SvelteKit, TypeScript, JavaScript ES6+, stores, SSR, routing, form actions, Tailwind CSS;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Svelte 3-5, SvelteKit, TypeScript, JavaScript ES6+, stores, SSR, routing, form actions, Tailwind CSS, Vite, Storybook and accessible component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Java 8-21, Spring Boot 2-3, Spring MVC, Spring WebFlux, Spring Security, Spring Data JPA, Hibernate, Spring Cloud, Maven, Gradle and Micrometer.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Oracle, MongoDB, Redis, Kafka, RabbitMQ and cloud messaging,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Testing Library, Cypress, Playwright, Lighthouse, axe-core and Web Vitals monitoring; JUnit 5, Mockito, AssertJ, Spring Boot Test, Testcontainers, WireMock, Pact, Gatling and JMeter.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Java 11-21, Spring Boot 2-3, Spring Security, and Hibernate;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Svelte and SvelteKit, Java and Spring Boot, GCP,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Java 11-21, Spring Boot 2-3, Spring Security, and Hibernate;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Java 8-11, Spring Boot 2, and Spring Data JPA;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Java 8-11, Spring Boot 2, and Spring Data JPA;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JavaScript ES6 and progressively component-based interfaces; backend services with Java 8, Spring MVC, and later Spring Boot 1-2;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Java 7-8, Spring MVC, and relational database services;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Java 7, servlet-based applications, and SQL integration;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Svelte and SvelteKit, Java and Spring Boot, GCP,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Svelte and SvelteKit, Java and Spring Boot, GCP,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Svelte and SvelteKit, Java and Spring Boot,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