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Svelte and SvelteKit, Ruby on Rails,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Svelte 3-5, SvelteKit, TypeScript, JavaScript ES6+, stores, SSR, routing, form actions, Tailwind CSS;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Svelte 3-5, SvelteKit, TypeScript, JavaScript ES6+, stores, SSR, routing, form actions, Tailwind CSS, Vite, Storybook and accessible component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Ruby 2.6-3.3, Rails 5-7, Rack, Active Record, Sidekiq, service objects, REST, GraphQL, Hotwire integration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Elasticsearch, Kafka, RabbitMQ and SQS,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Testing Library, Cypress, Playwright, Lighthouse, axe-core and Web Vitals monitoring; RSpec, Minitest, FactoryBot, Capybara, Testcontainers, Pact, RuboCop, Brakeman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Ruby 2.7-3.3, Rails 6-7, Sidekiq, and 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Svelte and SvelteKit, Ruby on Rails,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Ruby 2.7-3.3, Rails 6-7, Sidekiq, and 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Ruby 2.5-3.0, Rails 5-6, and Redis-backed jobs;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Ruby 2.5-3.0, Rails 5-6, and Redis-backed jobs;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JavaScript ES6 and progressively component-based interfaces; backend services with Ruby 2.2-2.6, Rails 4-5, and PostgreSQL;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Ruby 2.1-2.2, Rails 4, and server-rendered applications;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Ruby 2.0, MVC fundamentals, and SQL-backed utilities;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Svelte and SvelteKit, Ruby on Rails,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Svelte and SvelteKit, Ruby on Rails,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Svelte and SvelteKit, Ruby on Rails,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