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Frontend Engineer - Svelte and SvelteKit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Frontend Engineer with 10+ years delivering enterprise SaaS, workflow automation, data-intensive services, and cloud-integrated products, specializing in Svelte 4-5 and SvelteKit 1-2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mismatches, stale client state, accessibility regressions, rendering defects, and oversized bundles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 4.9-5.x, JavaScript ES2020+, HTML5, CSS3, Tailwind CSS, Sass, design systems, accessibility WCAG 2.2, responsive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 Testing &amp; Performance: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Jest, Vitest, Testing Library, Cypress, Playwright, Storybook, Lighthouse, Web Vitals, bundle analysis, SSR/SSG, caching, browser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Frontend Engineer - Svelte and SvelteKit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Enterprise Experience Platform - Svelte and SvelteKit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Designed a multi-tenant web platform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typed API clients, accessibility controls, design tokens, Storybook, and end-to-end tests; added SSR or route-level optimization, caching, and observability to improve page responsiveness and support safe incremental migration from a legacy UI.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Frontend Reliability and Design System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Built a governed component library with visual regression tests, WCAG 2.2 checks, usage analytics, codemods, and release automation; standardized forms, navigation, tables, error states, and feature flags so multiple product teams could deliver consistent user experiences with lower defect risk.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Frontend Engineer - Svelte and SvelteKit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Frontend Engineer - Svelte and SvelteKit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