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React and Next.js, Node.js and TypeScript, AWS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React 18-19 and Next.js 13-15, Node.js 18-22 and TypeScript 4.9-5.x on AWS;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and Next.js with Node.js and TypeScript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18-19 and Next.js 13-15, Node.js 18-22 and TypeScript 4.9-5.x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and Next.js with Node.js and TypeScript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React 18-19 and Next.js 13-15,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Node.js 18-22 and TypeScript 4.9-5.x,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React and Next.js, Node.js and TypeScript, AWS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and Next.js with Node.js and TypeScript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React and Next.js / Node.js and TypeScript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18-19 and Next.js 13-15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Node.js 18-22 and TypeScript 4.9-5.x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React and Next.js, Node.js and TypeScript, AWS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React and Next.js, Node.js and TypeScript, AWS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