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C413F8">
      <w:pPr>
        <w:pStyle w:val="ResumeName"/>
        <w:rPr>
          <w:rFonts w:hint="eastAsia"/>
          <w:sz w:val="34"/>
        </w:rPr>
      </w:pPr>
      <w:r w:rsidRPr="00C413F8">
        <w:rPr>
          <w:rFonts w:hint="eastAsia"/>
          <w:b w:val="0"/>
          <w:sz w:val="24"/>
        </w:rPr>
        <w:t xml:space="preserve">Senior Backend Engineer | Node.js, </w:t>
      </w:r>
      <w:proofErr w:type="spellStart"/>
      <w:r w:rsidRPr="00C413F8">
        <w:rPr>
          <w:rFonts w:hint="eastAsia"/>
          <w:b w:val="0"/>
          <w:sz w:val="24"/>
        </w:rPr>
        <w:t>TypeScript</w:t>
      </w:r>
      <w:proofErr w:type="spellEnd"/>
      <w:r w:rsidRPr="00C413F8">
        <w:rPr>
          <w:rFonts w:hint="eastAsia"/>
          <w:b w:val="0"/>
          <w:sz w:val="24"/>
        </w:rPr>
        <w:t xml:space="preserve"> &amp; Cloud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C413F8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Backend Engineer with 11+ years delivering cybersecurity, connected-mobility, insurance, and learning-platform systems using </w:t>
      </w:r>
      <w:r>
        <w:rPr>
          <w:rStyle w:val="Strong"/>
        </w:rPr>
        <w:t>Node.js 8–22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3–5</w:t>
      </w:r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8–11</w:t>
      </w:r>
      <w:r>
        <w:t xml:space="preserve">, </w:t>
      </w:r>
      <w:r>
        <w:rPr>
          <w:rStyle w:val="Strong"/>
        </w:rPr>
        <w:t>Express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proofErr w:type="spellStart"/>
      <w:r>
        <w:rPr>
          <w:rStyle w:val="Strong"/>
        </w:rPr>
        <w:t>Redis</w:t>
      </w:r>
      <w:proofErr w:type="spellEnd"/>
      <w:r>
        <w:t xml:space="preserve">, </w:t>
      </w:r>
      <w:r>
        <w:rPr>
          <w:rStyle w:val="Strong"/>
        </w:rPr>
        <w:t>Kafka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specializes in secure API design, event-driven services, legacy modernization, distributed reliability, observability, and technical leadership that improves performance, release confidence, operational resilience, and business scalability.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C413F8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Backend Development: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Node.js 12–22,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4–5, JavaScript ES6+,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NestJS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8–11, Express 4–5,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Fastify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REST APIs,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Server-Sent Events, background workers, scheduled jobs</w:t>
      </w:r>
    </w:p>
    <w:p w:rsidR="00C413F8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Technologies: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OAuth 2.0, OpenID Connect, JWT, API versioning, API gateways, rate limiting,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request validation, backend-for-frontend architecture</w:t>
      </w:r>
    </w:p>
    <w:p w:rsidR="00C413F8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event-driven architecture, domain-driven design, hexagonal architecture, CQRS, transactional outbox, saga workflows, idempotent processing, multi-tenant systems</w:t>
      </w:r>
    </w:p>
    <w:p w:rsidR="00C413F8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 Lambda, ECS, EKS, API Gateway, S3, RDS,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SQS, SNS,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; Azure App Service, Functions, AKS, Service Bus, Key Vault, Application Insights</w:t>
      </w:r>
    </w:p>
    <w:p w:rsidR="00C413F8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PostgreSQL, MySQL, SQL Server, MongoDB,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database indexing, schema design, query optimization, migrations, connection-pool tuning</w:t>
      </w:r>
    </w:p>
    <w:p w:rsidR="00C413F8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 and Streaming: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Azure Service Bus, dead-letter queues, consumer groups, retry strategies, event replay, message deduplication</w:t>
      </w:r>
    </w:p>
    <w:p w:rsidR="00C413F8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Jest,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Supertest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Pact,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Mocha, Chai,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Sinon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integration testing, contract testing, end-to-end testing, load testing</w:t>
      </w:r>
    </w:p>
    <w:p w:rsidR="00C413F8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Terraform, Helm, GitHub Actions, Azure DevOps, Jenkins,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npm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pnpm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CI/CD pipelines, blue-green deployments, feature flags</w:t>
      </w:r>
    </w:p>
    <w:p w:rsidR="00C413F8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ELK Stack, Sentry,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structured logging, distributed tracing, service-level indicators</w:t>
      </w:r>
    </w:p>
    <w:p w:rsidR="00B825F3" w:rsidRPr="00C413F8" w:rsidRDefault="00C413F8" w:rsidP="00C413F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Engineering Practices: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Technical leadership, architecture reviews, code reviews, mentoring, production support, incident response, root-cause analysis, Agile delivery, secure coding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C413F8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backend architecture and delivery for enterprise application-security platforms using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14–22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NestJS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supporting high-volume vulnerability ingestion, policy evaluation, reporting, and remediation workflows.</w:t>
      </w:r>
    </w:p>
    <w:p w:rsidR="00C413F8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Replaced tightly coupled Express services with modular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NestJS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domains, typed contracts, dependency injection, and reusable infrastructure adapters, reducing production defects by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35%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improving release predictability across multiple engineering teams.</w:t>
      </w:r>
    </w:p>
    <w:p w:rsidR="00C413F8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API latency spikes caused by repeated aggregate queries and oversized payloads through composite indexing, cursor pagination,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caching, response shaping, and query-plan analysis, improving P95 response time by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43%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C413F8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Modernized legacy services from older Node.js runtimes to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20–22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removing deprecated packages, callback chains, and unsafe shared state while introducing asynchronous workflows, stricter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settings, and automated compatibility testing.</w:t>
      </w:r>
    </w:p>
    <w:p w:rsidR="00C413F8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Designed secure multi-tenant APIs with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OAuth 2.0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OpenID Connect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JWT validation, role-based authorization, and tenant-scoped data access, preventing cross-customer exposure across administrative, analytics, and remediation services.</w:t>
      </w:r>
    </w:p>
    <w:p w:rsidR="00C413F8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vulnerability events during broker retries by implementing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processing, Kafka consumer checkpoints, and dead-letter recovery with replay controls for failed messages.</w:t>
      </w:r>
    </w:p>
    <w:p w:rsidR="00C413F8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asynchronous ingestion pipelines with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AWS SQS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background workers, and bulk database writes, handling burst traffic without blocking customer-facing requests or overwhelming downstream scanning and reporting dependencies.</w:t>
      </w:r>
    </w:p>
    <w:p w:rsidR="00C413F8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Introduced contract, integration, and end-to-end testing with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Jest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Supertest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Pact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Testcontainers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detecting schema regressions before deployment and reducing dependence on slow shared test environments.</w:t>
      </w:r>
    </w:p>
    <w:p w:rsidR="00C413F8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distributed tracing and service-level monitoring with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OpenTelemetry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Datadog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structured logs, and actionable alerts, shortening diagnosis of memory leaks, queue backlogs, database contention, and third-party failures.</w:t>
      </w:r>
    </w:p>
    <w:p w:rsidR="008D3DC2" w:rsidRPr="00C413F8" w:rsidRDefault="00C413F8" w:rsidP="00C413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incident retrospectives, production-readiness checks, and performance-focused code reviews, strengthening ownership while aligning backend, frontend, security, QA, and product stakeholders.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C413F8" w:rsidRPr="00C413F8" w:rsidRDefault="00C413F8" w:rsidP="00C413F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services using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8–12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coordinating device registration, SIM provisioning, subscription changes, usage collection, and carrier-status synchronization.</w:t>
      </w:r>
    </w:p>
    <w:p w:rsidR="00C413F8" w:rsidRPr="00C413F8" w:rsidRDefault="00C413F8" w:rsidP="00C413F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provisioning throughput by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38%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asynchronous command processing, bounded concurrency, batched database operations, and provider-specific rate limiting that protected external carrier APIs during traffic spikes.</w:t>
      </w:r>
    </w:p>
    <w:p w:rsidR="00C413F8" w:rsidRPr="00C413F8" w:rsidRDefault="00C413F8" w:rsidP="00C413F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activation failures caused by inconsistent identifiers and response schemas across telecom partners by introducing canonical domain models, validation adapters, correlation IDs, and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C413F8" w:rsidRPr="00C413F8" w:rsidRDefault="00C413F8" w:rsidP="00C413F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message-driven provisioning with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RabbitMQ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retry policies, dead-letter exchanges, and idempotent consumers, preventing duplicate activations while retaining full traceability for long-running external transactions.</w:t>
      </w:r>
    </w:p>
    <w:p w:rsidR="00C413F8" w:rsidRPr="00C413F8" w:rsidRDefault="00C413F8" w:rsidP="00C413F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REST APIs for device, account, billing, and connectivity operations with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OpenAPI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documentation, request validation, versioned contracts, and consistent error envelopes consumed by customer portals and operations tools.</w:t>
      </w:r>
    </w:p>
    <w:p w:rsidR="00C413F8" w:rsidRPr="00C413F8" w:rsidRDefault="00C413F8" w:rsidP="00C413F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Optimized slow subscription and usage queries through covering indexes, partition-aware access, connection-pool tuning, and removal of </w:t>
      </w:r>
      <w:proofErr w:type="gram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N+1 patterns</w:t>
      </w:r>
      <w:proofErr w:type="gram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stabilizing response times as device and transaction volumes increased.</w:t>
      </w:r>
    </w:p>
    <w:p w:rsidR="00C413F8" w:rsidRPr="00C413F8" w:rsidRDefault="00C413F8" w:rsidP="00C413F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backend services with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delivery through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adding automated tests, security checks, environment validation, and controlled deployment promotion across development and production.</w:t>
      </w:r>
    </w:p>
    <w:p w:rsidR="00C413F8" w:rsidRPr="00C413F8" w:rsidRDefault="00C413F8" w:rsidP="00C413F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structured logging, health checks, service metrics, and alert thresholds through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Application Insights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Grafana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enabling support teams to distinguish provider outages from internal processing failures more quickly.</w:t>
      </w:r>
    </w:p>
    <w:p w:rsidR="008D3DC2" w:rsidRPr="00C413F8" w:rsidRDefault="00C413F8" w:rsidP="00C413F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Partnered with telecom specialists, product managers, and frontend engineers to convert complex roaming and provisioning rules into maintainable service boundaries, documented API behavior, and incremental release plans.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C413F8" w:rsidRPr="00C413F8" w:rsidRDefault="00C413F8" w:rsidP="00C413F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backend services for device-protection journeys using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4–8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 4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SQL Server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supporting policy eligibility, claim intake, payment confirmation, repair scheduling, and customer status tracking.</w:t>
      </w:r>
    </w:p>
    <w:p w:rsidR="00C413F8" w:rsidRPr="00C413F8" w:rsidRDefault="00C413F8" w:rsidP="00C413F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Raised successful claim completion by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26%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after redesigning orchestration APIs to return clearer validation results, preserve recoverable workflow state, and reduce unnecessary calls to slow policy and inventory systems.</w:t>
      </w:r>
    </w:p>
    <w:p w:rsidR="00C413F8" w:rsidRPr="00C413F8" w:rsidRDefault="00C413F8" w:rsidP="00C413F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Created a backend-for-frontend layer that combined customer, policy, inventory, payment, and appointment data, shielding web applications from inconsistent downstream contracts and partial service failures.</w:t>
      </w:r>
    </w:p>
    <w:p w:rsidR="00C413F8" w:rsidRPr="00C413F8" w:rsidRDefault="00C413F8" w:rsidP="00C413F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duplicate repair bookings caused by concurrent submissions through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database uniqueness constraints, and transactional validation that prevented conflicting appointment reservations.</w:t>
      </w:r>
    </w:p>
    <w:p w:rsidR="00C413F8" w:rsidRPr="00C413F8" w:rsidRDefault="00C413F8" w:rsidP="00C413F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Introduced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location data, applying explicit invalidation and short-lived fallback rules to improve responsiveness without returning outdated policy decisions.</w:t>
      </w:r>
    </w:p>
    <w:p w:rsidR="00C413F8" w:rsidRPr="00C413F8" w:rsidRDefault="00C413F8" w:rsidP="00C413F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Developed scheduled reconciliation jobs for incomplete claims and payment callbacks, recovering records after provider timeouts while preserving audit history for customer service and finance investigations.</w:t>
      </w:r>
    </w:p>
    <w:p w:rsidR="00C413F8" w:rsidRPr="00C413F8" w:rsidRDefault="00C413F8" w:rsidP="00C413F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Mocha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Chai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Sinon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, and API integration tests, validating claims, payments, appointments, and recovery paths that had previously depended on manual regression checks.</w:t>
      </w:r>
    </w:p>
    <w:p w:rsidR="00C413F8" w:rsidRPr="00C413F8" w:rsidRDefault="00C413F8" w:rsidP="00C413F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Supported production incidents by tracing failed requests across dependent systems, correcting malformed payloads and timeout handling, and documenting root causes that prevented repeated customer-facing disruptions.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C413F8" w:rsidRPr="00C413F8" w:rsidRDefault="00C413F8" w:rsidP="00C413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Maintained learning-technology services using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Node.js 0.10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Express 4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JavaScript, and </w:t>
      </w:r>
      <w:r w:rsidRPr="00C413F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MySQL</w:t>
      </w: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supporting SCORM package imports, course launches, learner-state persistence, completion tracking, and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 processing.</w:t>
      </w:r>
    </w:p>
    <w:p w:rsidR="00C413F8" w:rsidRPr="00C413F8" w:rsidRDefault="00C413F8" w:rsidP="00C413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REST endpoints and background jobs for course ingestion and launch configuration, adding validation for malformed archives, incomplete manifests, and nonstandard learning-management-system payloads.</w:t>
      </w:r>
    </w:p>
    <w:p w:rsidR="00C413F8" w:rsidRPr="00C413F8" w:rsidRDefault="00C413F8" w:rsidP="00C413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Resolved memory growth in long-running import workers by streaming large archives, releasing temporary objects, and limiting parallel extraction, improving service stability for complex customer course packages.</w:t>
      </w:r>
    </w:p>
    <w:p w:rsidR="00C413F8" w:rsidRPr="00C413F8" w:rsidRDefault="00C413F8" w:rsidP="00C413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Built defensive processing for duplicate and out-of-order learner events, preserving accurate completion, score, and resume state across learning-management systems with inconsistent callback behavior.</w:t>
      </w:r>
    </w:p>
    <w:p w:rsidR="00C413F8" w:rsidRPr="00C413F8" w:rsidRDefault="00C413F8" w:rsidP="00C413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Improved database reliability by adding targeted indexes, transactional updates, and migration scripts for learner-state tables, reducing lock contention during high-volume course launch and reporting periods.</w:t>
      </w:r>
    </w:p>
    <w:p w:rsidR="00C413F8" w:rsidRPr="00C413F8" w:rsidRDefault="00C413F8" w:rsidP="00C413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automated tests around course imports, launch tokens,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completion transitions, preventing regressions across multiple customer integrations and browser-based learning environments.</w:t>
      </w:r>
    </w:p>
    <w:p w:rsidR="00D73557" w:rsidRPr="00C413F8" w:rsidRDefault="00C413F8" w:rsidP="00C413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Collaborated with senior engineers and support specialists to reproduce customer integration failures, document payload assumptions, and deliver fixes that shortened troubleshooting for unusual SCORM and </w:t>
      </w:r>
      <w:proofErr w:type="spellStart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C413F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implementations.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1177CA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CF0698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</w:t>
      </w:r>
      <w:bookmarkStart w:id="0" w:name="_GoBack"/>
      <w:bookmarkEnd w:id="0"/>
      <w:r>
        <w:rPr>
          <w:sz w:val="24"/>
          <w:szCs w:val="24"/>
        </w:rPr>
        <w:t>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846B4C"/>
    <w:multiLevelType w:val="hybridMultilevel"/>
    <w:tmpl w:val="2DAC6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6"/>
  </w:num>
  <w:num w:numId="12">
    <w:abstractNumId w:val="23"/>
  </w:num>
  <w:num w:numId="13">
    <w:abstractNumId w:val="10"/>
  </w:num>
  <w:num w:numId="14">
    <w:abstractNumId w:val="11"/>
  </w:num>
  <w:num w:numId="15">
    <w:abstractNumId w:val="24"/>
  </w:num>
  <w:num w:numId="16">
    <w:abstractNumId w:val="12"/>
  </w:num>
  <w:num w:numId="17">
    <w:abstractNumId w:val="22"/>
  </w:num>
  <w:num w:numId="18">
    <w:abstractNumId w:val="15"/>
  </w:num>
  <w:num w:numId="19">
    <w:abstractNumId w:val="9"/>
  </w:num>
  <w:num w:numId="20">
    <w:abstractNumId w:val="14"/>
  </w:num>
  <w:num w:numId="21">
    <w:abstractNumId w:val="18"/>
  </w:num>
  <w:num w:numId="22">
    <w:abstractNumId w:val="13"/>
  </w:num>
  <w:num w:numId="23">
    <w:abstractNumId w:val="20"/>
  </w:num>
  <w:num w:numId="24">
    <w:abstractNumId w:val="21"/>
  </w:num>
  <w:num w:numId="25">
    <w:abstractNumId w:val="2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177CA"/>
    <w:rsid w:val="00120A4F"/>
    <w:rsid w:val="0015074B"/>
    <w:rsid w:val="00255A5F"/>
    <w:rsid w:val="0029639D"/>
    <w:rsid w:val="00326F90"/>
    <w:rsid w:val="00336E50"/>
    <w:rsid w:val="003F2BE0"/>
    <w:rsid w:val="00571360"/>
    <w:rsid w:val="006410FA"/>
    <w:rsid w:val="00712534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825F3"/>
    <w:rsid w:val="00C413F8"/>
    <w:rsid w:val="00C6303B"/>
    <w:rsid w:val="00CB0664"/>
    <w:rsid w:val="00CF0698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014493-595D-47C1-8657-9C5DF3001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1600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23</cp:revision>
  <cp:lastPrinted>2026-06-15T01:09:00Z</cp:lastPrinted>
  <dcterms:created xsi:type="dcterms:W3CDTF">2013-12-23T23:15:00Z</dcterms:created>
  <dcterms:modified xsi:type="dcterms:W3CDTF">2026-06-15T01:09:00Z</dcterms:modified>
</cp:coreProperties>
</file>