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delivering and operating production systems with a strong DevOps mindset, pairing reliable delivery with pragmatic automation, observability, and secure-by-default engineering. Experienced building CI/CD pipelines, containerizing workloads, managing AWS infrastructure, and improving service health through SLOs, dashboards, and actionable alerting to reduce on-call noise. Comfortable owning environments end-to-end, from release workflows and infrastructure-as-code to incident response, postmortems, and iterative hardening that turns brittle deployments into repeatable, auditable releases. Known for translating ambiguous goals into measurable reliability outcomes, collaborating across product and engineering, and shipping changes safely through testing, staged rollouts, and disciplined operational practices.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JavaScript (ES6+), TypeScript, Node.js, Python, SQL, Bash, Go (basic scripting for tooling), HTML5, CSS3</w:t>
      </w:r>
    </w:p>
    <w:p>
      <w:pPr>
        <w:spacing w:after="40"/>
      </w:pPr>
      <w:r>
        <w:rPr>
          <w:rFonts w:ascii="Arial" w:cs="Arial" w:eastAsia="Arial" w:hAnsi="Arial"/>
          <w:b/>
          <w:bCs/>
          <w:i w:val="false"/>
          <w:iCs w:val="false"/>
          <w:color w:val="000000"/>
          <w:sz w:val="23"/>
          <w:szCs w:val="23"/>
        </w:rPr>
        <w:t xml:space="preserve">DevOps &amp; Platform Engineering: </w:t>
      </w:r>
      <w:r>
        <w:rPr>
          <w:rFonts w:ascii="Arial" w:cs="Arial" w:eastAsia="Arial" w:hAnsi="Arial"/>
          <w:b w:val="false"/>
          <w:bCs w:val="false"/>
          <w:i w:val="false"/>
          <w:iCs w:val="false"/>
          <w:color w:val="111111"/>
          <w:sz w:val="21"/>
          <w:szCs w:val="21"/>
        </w:rPr>
        <w:t xml:space="preserve">Docker, Kubernetes, AWS (IAM, VPC, EC2, ECS, ECR, S3, CloudFront, RDS, ElastiCache, SQS, SNS, EventBridge, API Gateway, Lambda), Infrastructure as Code (Terraform), CI/CD (GitHub Actions, Jenkins), Release Automation &amp; Promotion, Blue/Green and Canary Rollouts, Secrets Management (AWS SSM / Secrets Manager patterns), Artifact Versioning &amp; Build Reproducibility, Environment Parity (dev/stage/prod), Linux Fundamentals (processes, networking, permissions), Nginx / Reverse Proxy patterns, Container Image Hardening (least-privilege, minimal base images), Operational Readiness (runbooks, playbooks, change management)</w:t>
      </w:r>
    </w:p>
    <w:p>
      <w:pPr>
        <w:spacing w:after="40"/>
      </w:pPr>
      <w:r>
        <w:rPr>
          <w:rFonts w:ascii="Arial" w:cs="Arial" w:eastAsia="Arial" w:hAnsi="Arial"/>
          <w:b/>
          <w:bCs/>
          <w:i w:val="false"/>
          <w:iCs w:val="false"/>
          <w:color w:val="000000"/>
          <w:sz w:val="23"/>
          <w:szCs w:val="23"/>
        </w:rPr>
        <w:t xml:space="preserve">Observability &amp; Reliability: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CloudWatch (logs, metrics, alarms), SLO/SLI Design, Alert Tuning and Noise Reduction, Incident Response &amp; On-call Practices, Postmortems and Follow-ups, Capacity Planning Basics, Health Checks and Readiness/Liveness patterns</w:t>
      </w:r>
    </w:p>
    <w:p>
      <w:pPr>
        <w:spacing w:after="40"/>
      </w:pPr>
      <w:r>
        <w:rPr>
          <w:rFonts w:ascii="Arial" w:cs="Arial" w:eastAsia="Arial" w:hAnsi="Arial"/>
          <w:b/>
          <w:bCs/>
          <w:i w:val="false"/>
          <w:iCs w:val="false"/>
          <w:color w:val="000000"/>
          <w:sz w:val="23"/>
          <w:szCs w:val="23"/>
        </w:rPr>
        <w:t xml:space="preserve">Backend &amp; Integration: </w:t>
      </w:r>
      <w:r>
        <w:rPr>
          <w:rFonts w:ascii="Arial" w:cs="Arial" w:eastAsia="Arial" w:hAnsi="Arial"/>
          <w:b w:val="false"/>
          <w:bCs w:val="false"/>
          <w:i w:val="false"/>
          <w:iCs w:val="false"/>
          <w:color w:val="111111"/>
          <w:sz w:val="21"/>
          <w:szCs w:val="21"/>
        </w:rPr>
        <w:t xml:space="preserve">Express.js, NestJS, REST API Design, GraphQL, WebSockets, Background Jobs, Event-Driven Architecture, Rate Limiting &amp; Retries, Idempotency Patterns, Caching Strategies, API Versioning, Auth (JWT, OAuth 2.0), Webhook Design &amp; Verification, File/Media Handling (S3-style workflows)</w:t>
      </w:r>
    </w:p>
    <w:p>
      <w:pPr>
        <w:spacing w:after="40"/>
      </w:pPr>
      <w:r>
        <w:rPr>
          <w:rFonts w:ascii="Arial" w:cs="Arial" w:eastAsia="Arial" w:hAnsi="Arial"/>
          <w:b/>
          <w:bCs/>
          <w:i w:val="false"/>
          <w:iCs w:val="false"/>
          <w:color w:val="000000"/>
          <w:sz w:val="23"/>
          <w:szCs w:val="23"/>
        </w:rPr>
        <w:t xml:space="preserve">Databases &amp; Data: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 Connection Pooling and Transaction Hygiene</w:t>
      </w:r>
    </w:p>
    <w:p>
      <w:pPr>
        <w:spacing w:after="40"/>
      </w:pPr>
      <w:r>
        <w:rPr>
          <w:rFonts w:ascii="Arial" w:cs="Arial" w:eastAsia="Arial" w:hAnsi="Arial"/>
          <w:b/>
          <w:bCs/>
          <w:i w:val="false"/>
          <w:iCs w:val="false"/>
          <w:color w:val="000000"/>
          <w:sz w:val="23"/>
          <w:szCs w:val="23"/>
        </w:rPr>
        <w:t xml:space="preserve">Security &amp; Compliance Practices: </w:t>
      </w:r>
      <w:r>
        <w:rPr>
          <w:rFonts w:ascii="Arial" w:cs="Arial" w:eastAsia="Arial" w:hAnsi="Arial"/>
          <w:b w:val="false"/>
          <w:bCs w:val="false"/>
          <w:i w:val="false"/>
          <w:iCs w:val="false"/>
          <w:color w:val="111111"/>
          <w:sz w:val="21"/>
          <w:szCs w:val="21"/>
        </w:rPr>
        <w:t xml:space="preserve">Principle of Least Privilege, IAM Policy Design (role-based access), Secret Rotation Practices, Secure CI/CD (protected branches, required checks), Dependency Risk Awareness (pinning, SBOM-minded workflows), Audit-Friendly Change Tracking, Basic Threat Modeling for APIs</w:t>
      </w:r>
    </w:p>
    <w:p>
      <w:pPr>
        <w:spacing w:after="40"/>
      </w:pPr>
      <w:r>
        <w:rPr>
          <w:rFonts w:ascii="Arial" w:cs="Arial" w:eastAsia="Arial" w:hAnsi="Arial"/>
          <w:b/>
          <w:bCs/>
          <w:i w:val="false"/>
          <w:iCs w:val="false"/>
          <w:color w:val="000000"/>
          <w:sz w:val="23"/>
          <w:szCs w:val="23"/>
        </w:rPr>
        <w:t xml:space="preserve">Frontend (Supporting): </w:t>
      </w:r>
      <w:r>
        <w:rPr>
          <w:rFonts w:ascii="Arial" w:cs="Arial" w:eastAsia="Arial" w:hAnsi="Arial"/>
          <w:b w:val="false"/>
          <w:bCs w:val="false"/>
          <w:i w:val="false"/>
          <w:iCs w:val="false"/>
          <w:color w:val="111111"/>
          <w:sz w:val="21"/>
          <w:szCs w:val="21"/>
        </w:rPr>
        <w:t xml:space="preserve">React, Next.js, Redux, React Query, Formik, Vite, Webpack, Tailwind CSS, Material UI, Bootstrap, Storybook, Micro-frontend patterns, Accessibility (WCAG-minded UI), Performance profiling (Lighthouse, Web Vitals), SSR/SSG/ISR patterns</w:t>
      </w:r>
    </w:p>
    <w:p>
      <w:pPr>
        <w:spacing w:after="40"/>
      </w:pPr>
      <w:r>
        <w:rPr>
          <w:rFonts w:ascii="Arial" w:cs="Arial" w:eastAsia="Arial" w:hAnsi="Arial"/>
          <w:b/>
          <w:bCs/>
          <w:i w:val="false"/>
          <w:iCs w:val="false"/>
          <w:color w:val="000000"/>
          <w:sz w:val="23"/>
          <w:szCs w:val="23"/>
        </w:rPr>
        <w:t xml:space="preserve">Testing &amp; Quality: </w:t>
      </w:r>
      <w:r>
        <w:rPr>
          <w:rFonts w:ascii="Arial" w:cs="Arial" w:eastAsia="Arial" w:hAnsi="Arial"/>
          <w:b w:val="false"/>
          <w:bCs w:val="false"/>
          <w:i w:val="false"/>
          <w:iCs w:val="false"/>
          <w:color w:val="111111"/>
          <w:sz w:val="21"/>
          <w:szCs w:val="21"/>
        </w:rPr>
        <w:t xml:space="preserve">Jest, React Testing Library, Cypress, Playwright (familiar), pytest, Integration Testing, Contract Testing, Load/Performance Testing (k6-like patterns), Release Gates and Quality Checks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Owned deployment reliability for multiple customer-facing services by standardizing environments, tightening change controls, and ensuring releases were traceable across build, promote, and deploy stages.</w:t>
      </w:r>
    </w:p>
    <w:p>
      <w:pPr>
        <w:spacing w:after="40"/>
        <w:ind w:left="280"/>
        <w:jc w:val="both"/>
      </w:pPr>
      <w:r>
        <w:rPr>
          <w:rFonts w:ascii="Arial" w:cs="Arial" w:eastAsia="Arial" w:hAnsi="Arial"/>
          <w:b w:val="false"/>
          <w:bCs w:val="false"/>
          <w:i w:val="false"/>
          <w:iCs w:val="false"/>
          <w:color w:val="111111"/>
          <w:sz w:val="21"/>
          <w:szCs w:val="21"/>
        </w:rPr>
        <w:t xml:space="preserve">- Designed CI/CD workflows that packaged Node.js services and React applications into consistent artifacts, enabling repeatable rollouts and faster recovery when an issue required a safe rollback path.</w:t>
      </w:r>
    </w:p>
    <w:p>
      <w:pPr>
        <w:spacing w:after="40"/>
        <w:ind w:left="280"/>
        <w:jc w:val="both"/>
      </w:pPr>
      <w:r>
        <w:rPr>
          <w:rFonts w:ascii="Arial" w:cs="Arial" w:eastAsia="Arial" w:hAnsi="Arial"/>
          <w:b w:val="false"/>
          <w:bCs w:val="false"/>
          <w:i w:val="false"/>
          <w:iCs w:val="false"/>
          <w:color w:val="111111"/>
          <w:sz w:val="21"/>
          <w:szCs w:val="21"/>
        </w:rPr>
        <w:t xml:space="preserve">- Implemented infrastructure-as-code practices for AWS resources so environments could be recreated deterministically, reducing configuration drift and shortening lead time for new service provisioning.</w:t>
      </w:r>
    </w:p>
    <w:p>
      <w:pPr>
        <w:spacing w:after="40"/>
        <w:ind w:left="280"/>
        <w:jc w:val="both"/>
      </w:pPr>
      <w:r>
        <w:rPr>
          <w:rFonts w:ascii="Arial" w:cs="Arial" w:eastAsia="Arial" w:hAnsi="Arial"/>
          <w:b w:val="false"/>
          <w:bCs w:val="false"/>
          <w:i w:val="false"/>
          <w:iCs w:val="false"/>
          <w:color w:val="111111"/>
          <w:sz w:val="21"/>
          <w:szCs w:val="21"/>
        </w:rPr>
        <w:t xml:space="preserve">- Improved on-call quality by introducing clearer alert thresholds, separating symptoms from causes, and routing actionable alerts so engineers were not paged for noisy or non-impacting events.</w:t>
      </w:r>
    </w:p>
    <w:p>
      <w:pPr>
        <w:spacing w:after="40"/>
        <w:ind w:left="280"/>
        <w:jc w:val="both"/>
      </w:pPr>
      <w:r>
        <w:rPr>
          <w:rFonts w:ascii="Arial" w:cs="Arial" w:eastAsia="Arial" w:hAnsi="Arial"/>
          <w:b w:val="false"/>
          <w:bCs w:val="false"/>
          <w:i w:val="false"/>
          <w:iCs w:val="false"/>
          <w:color w:val="111111"/>
          <w:sz w:val="21"/>
          <w:szCs w:val="21"/>
        </w:rPr>
        <w:t xml:space="preserve">- Defined service-level indicators around latency, error rate, and saturation, then used dashboards to drive weekly reliability reviews that prioritized fixes with measurable customer impact.</w:t>
      </w:r>
    </w:p>
    <w:p>
      <w:pPr>
        <w:spacing w:after="40"/>
        <w:ind w:left="280"/>
        <w:jc w:val="both"/>
      </w:pPr>
      <w:r>
        <w:rPr>
          <w:rFonts w:ascii="Arial" w:cs="Arial" w:eastAsia="Arial" w:hAnsi="Arial"/>
          <w:b w:val="false"/>
          <w:bCs w:val="false"/>
          <w:i w:val="false"/>
          <w:iCs w:val="false"/>
          <w:color w:val="111111"/>
          <w:sz w:val="21"/>
          <w:szCs w:val="21"/>
        </w:rPr>
        <w:t xml:space="preserve">- Hardened runtime security by enforcing least-privilege IAM roles, separating duties for deployment credentials, and reducing secret sprawl through centralized secret retrieval patterns.</w:t>
      </w:r>
    </w:p>
    <w:p>
      <w:pPr>
        <w:spacing w:after="40"/>
        <w:ind w:left="280"/>
        <w:jc w:val="both"/>
      </w:pPr>
      <w:r>
        <w:rPr>
          <w:rFonts w:ascii="Arial" w:cs="Arial" w:eastAsia="Arial" w:hAnsi="Arial"/>
          <w:b w:val="false"/>
          <w:bCs w:val="false"/>
          <w:i w:val="false"/>
          <w:iCs w:val="false"/>
          <w:color w:val="111111"/>
          <w:sz w:val="21"/>
          <w:szCs w:val="21"/>
        </w:rPr>
        <w:t xml:space="preserve">- Built operational runbooks for common incident classes, including dependency outages and deployment regressions, so responders could move from detection to mitigation with minimal guesswork.</w:t>
      </w:r>
    </w:p>
    <w:p>
      <w:pPr>
        <w:spacing w:after="40"/>
        <w:ind w:left="280"/>
        <w:jc w:val="both"/>
      </w:pPr>
      <w:r>
        <w:rPr>
          <w:rFonts w:ascii="Arial" w:cs="Arial" w:eastAsia="Arial" w:hAnsi="Arial"/>
          <w:b w:val="false"/>
          <w:bCs w:val="false"/>
          <w:i w:val="false"/>
          <w:iCs w:val="false"/>
          <w:color w:val="111111"/>
          <w:sz w:val="21"/>
          <w:szCs w:val="21"/>
        </w:rPr>
        <w:t xml:space="preserve">- Led containerization efforts for legacy workloads, improving startup consistency and reducing “works on my machine” discrepancies by aligning local, CI, and production execution paths.</w:t>
      </w:r>
    </w:p>
    <w:p>
      <w:pPr>
        <w:spacing w:after="40"/>
        <w:ind w:left="280"/>
        <w:jc w:val="both"/>
      </w:pPr>
      <w:r>
        <w:rPr>
          <w:rFonts w:ascii="Arial" w:cs="Arial" w:eastAsia="Arial" w:hAnsi="Arial"/>
          <w:b w:val="false"/>
          <w:bCs w:val="false"/>
          <w:i w:val="false"/>
          <w:iCs w:val="false"/>
          <w:color w:val="111111"/>
          <w:sz w:val="21"/>
          <w:szCs w:val="21"/>
        </w:rPr>
        <w:t xml:space="preserve">- Introduced staged rollout patterns that reduced blast radius, combining small canary releases with monitoring checkpoints so failures were detected early without impacting all customers.</w:t>
      </w:r>
    </w:p>
    <w:p>
      <w:pPr>
        <w:spacing w:after="40"/>
        <w:ind w:left="280"/>
        <w:jc w:val="both"/>
      </w:pPr>
      <w:r>
        <w:rPr>
          <w:rFonts w:ascii="Arial" w:cs="Arial" w:eastAsia="Arial" w:hAnsi="Arial"/>
          <w:b w:val="false"/>
          <w:bCs w:val="false"/>
          <w:i w:val="false"/>
          <w:iCs w:val="false"/>
          <w:color w:val="111111"/>
          <w:sz w:val="21"/>
          <w:szCs w:val="21"/>
        </w:rPr>
        <w:t xml:space="preserve">- Partnered with product stakeholders to translate reliability pain into delivery milestones, ensuring platform hardening work shipped alongside features rather than being postponed indefinitely.</w:t>
      </w:r>
    </w:p>
    <w:p>
      <w:pPr>
        <w:spacing w:after="40"/>
        <w:ind w:left="280"/>
        <w:jc w:val="both"/>
      </w:pPr>
      <w:r>
        <w:rPr>
          <w:rFonts w:ascii="Arial" w:cs="Arial" w:eastAsia="Arial" w:hAnsi="Arial"/>
          <w:b w:val="false"/>
          <w:bCs w:val="false"/>
          <w:i w:val="false"/>
          <w:iCs w:val="false"/>
          <w:color w:val="111111"/>
          <w:sz w:val="21"/>
          <w:szCs w:val="21"/>
        </w:rPr>
        <w:t xml:space="preserve">- Optimized cost and performance by reviewing AWS usage patterns, right-sizing services where safe, and adding caching strategies that reduced load during peak traffic windows.</w:t>
      </w:r>
    </w:p>
    <w:p>
      <w:pPr>
        <w:spacing w:after="40"/>
        <w:ind w:left="280"/>
        <w:jc w:val="both"/>
      </w:pPr>
      <w:r>
        <w:rPr>
          <w:rFonts w:ascii="Arial" w:cs="Arial" w:eastAsia="Arial" w:hAnsi="Arial"/>
          <w:b w:val="false"/>
          <w:bCs w:val="false"/>
          <w:i w:val="false"/>
          <w:iCs w:val="false"/>
          <w:color w:val="111111"/>
          <w:sz w:val="21"/>
          <w:szCs w:val="21"/>
        </w:rPr>
        <w:t xml:space="preserve">- Improved database stability by coordinating schema changes with release sequencing, validating rollback strategies, and monitoring slow queries to prevent regressions during migrations.</w:t>
      </w:r>
    </w:p>
    <w:p>
      <w:pPr>
        <w:spacing w:after="40"/>
        <w:ind w:left="280"/>
        <w:jc w:val="both"/>
      </w:pPr>
      <w:r>
        <w:rPr>
          <w:rFonts w:ascii="Arial" w:cs="Arial" w:eastAsia="Arial" w:hAnsi="Arial"/>
          <w:b w:val="false"/>
          <w:bCs w:val="false"/>
          <w:i w:val="false"/>
          <w:iCs w:val="false"/>
          <w:color w:val="111111"/>
          <w:sz w:val="21"/>
          <w:szCs w:val="21"/>
        </w:rPr>
        <w:t xml:space="preserve">- Drove incident postmortems to completion by assigning owners to follow-ups, tracking corrective actions, and validating that fixes actually reduced recurrence rather than only masking symptoms.</w:t>
      </w:r>
    </w:p>
    <w:p>
      <w:pPr>
        <w:spacing w:after="40"/>
        <w:ind w:left="280"/>
        <w:jc w:val="both"/>
      </w:pPr>
      <w:r>
        <w:rPr>
          <w:rFonts w:ascii="Arial" w:cs="Arial" w:eastAsia="Arial" w:hAnsi="Arial"/>
          <w:b w:val="false"/>
          <w:bCs w:val="false"/>
          <w:i w:val="false"/>
          <w:iCs w:val="false"/>
          <w:color w:val="111111"/>
          <w:sz w:val="21"/>
          <w:szCs w:val="21"/>
        </w:rPr>
        <w:t xml:space="preserve">- Raised engineering standards by mentoring peers on operational design, including graceful degradation, timeouts, retries, and idempotent write paths that behave correctly under failure.</w:t>
      </w:r>
    </w:p>
    <w:p>
      <w:pPr>
        <w:spacing w:after="40"/>
        <w:ind w:left="280"/>
        <w:jc w:val="both"/>
      </w:pPr>
      <w:r>
        <w:rPr>
          <w:rFonts w:ascii="Arial" w:cs="Arial" w:eastAsia="Arial" w:hAnsi="Arial"/>
          <w:b w:val="false"/>
          <w:bCs w:val="false"/>
          <w:i w:val="false"/>
          <w:iCs w:val="false"/>
          <w:color w:val="111111"/>
          <w:sz w:val="21"/>
          <w:szCs w:val="21"/>
        </w:rPr>
        <w:t xml:space="preserve">- Established a pragmatic production-readiness checklist that covered logging, metrics, alarms, runbooks, and capacity assumptions so new services launched with fewer operational surprises.</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Improved release reliability for a multi-client platform by tightening CI validation, standardizing build outputs, and ensuring deployment steps were consistent across staging and production.</w:t>
      </w:r>
    </w:p>
    <w:p>
      <w:pPr>
        <w:spacing w:after="40"/>
        <w:ind w:left="280"/>
        <w:jc w:val="both"/>
      </w:pPr>
      <w:r>
        <w:rPr>
          <w:rFonts w:ascii="Arial" w:cs="Arial" w:eastAsia="Arial" w:hAnsi="Arial"/>
          <w:b w:val="false"/>
          <w:bCs w:val="false"/>
          <w:i w:val="false"/>
          <w:iCs w:val="false"/>
          <w:color w:val="111111"/>
          <w:sz w:val="21"/>
          <w:szCs w:val="21"/>
        </w:rPr>
        <w:t xml:space="preserve">- Set up container-based workflows that reduced environment drift and simplified dependency management, enabling developers to reproduce production-like behavior without fragile local setup steps.</w:t>
      </w:r>
    </w:p>
    <w:p>
      <w:pPr>
        <w:spacing w:after="40"/>
        <w:ind w:left="280"/>
        <w:jc w:val="both"/>
      </w:pPr>
      <w:r>
        <w:rPr>
          <w:rFonts w:ascii="Arial" w:cs="Arial" w:eastAsia="Arial" w:hAnsi="Arial"/>
          <w:b w:val="false"/>
          <w:bCs w:val="false"/>
          <w:i w:val="false"/>
          <w:iCs w:val="false"/>
          <w:color w:val="111111"/>
          <w:sz w:val="21"/>
          <w:szCs w:val="21"/>
        </w:rPr>
        <w:t xml:space="preserve">- Created deployment playbooks and rollback procedures that reduced incident duration, ensuring the team could recover quickly when a regression slipped through functional testing.</w:t>
      </w:r>
    </w:p>
    <w:p>
      <w:pPr>
        <w:spacing w:after="40"/>
        <w:ind w:left="280"/>
        <w:jc w:val="both"/>
      </w:pPr>
      <w:r>
        <w:rPr>
          <w:rFonts w:ascii="Arial" w:cs="Arial" w:eastAsia="Arial" w:hAnsi="Arial"/>
          <w:b w:val="false"/>
          <w:bCs w:val="false"/>
          <w:i w:val="false"/>
          <w:iCs w:val="false"/>
          <w:color w:val="111111"/>
          <w:sz w:val="21"/>
          <w:szCs w:val="21"/>
        </w:rPr>
        <w:t xml:space="preserve">- Implemented monitoring and log review routines that surfaced recurring failure patterns, then converted those findings into targeted fixes that reduced support tickets and repeated pages.</w:t>
      </w:r>
    </w:p>
    <w:p>
      <w:pPr>
        <w:spacing w:after="40"/>
        <w:ind w:left="280"/>
        <w:jc w:val="both"/>
      </w:pPr>
      <w:r>
        <w:rPr>
          <w:rFonts w:ascii="Arial" w:cs="Arial" w:eastAsia="Arial" w:hAnsi="Arial"/>
          <w:b w:val="false"/>
          <w:bCs w:val="false"/>
          <w:i w:val="false"/>
          <w:iCs w:val="false"/>
          <w:color w:val="111111"/>
          <w:sz w:val="21"/>
          <w:szCs w:val="21"/>
        </w:rPr>
        <w:t xml:space="preserve">- Worked closely with stakeholders to schedule high-risk releases responsibly, coordinating verification steps and defining clear success metrics before promoting changes to production.</w:t>
      </w:r>
    </w:p>
    <w:p>
      <w:pPr>
        <w:spacing w:after="40"/>
        <w:ind w:left="280"/>
        <w:jc w:val="both"/>
      </w:pPr>
      <w:r>
        <w:rPr>
          <w:rFonts w:ascii="Arial" w:cs="Arial" w:eastAsia="Arial" w:hAnsi="Arial"/>
          <w:b w:val="false"/>
          <w:bCs w:val="false"/>
          <w:i w:val="false"/>
          <w:iCs w:val="false"/>
          <w:color w:val="111111"/>
          <w:sz w:val="21"/>
          <w:szCs w:val="21"/>
        </w:rPr>
        <w:t xml:space="preserve">- Reduced operational risk by introducing safer configuration handling and secret hygiene, limiting accidental exposure and minimizing manual edits in production environments.</w:t>
      </w:r>
    </w:p>
    <w:p>
      <w:pPr>
        <w:spacing w:after="40"/>
        <w:ind w:left="280"/>
        <w:jc w:val="both"/>
      </w:pPr>
      <w:r>
        <w:rPr>
          <w:rFonts w:ascii="Arial" w:cs="Arial" w:eastAsia="Arial" w:hAnsi="Arial"/>
          <w:b w:val="false"/>
          <w:bCs w:val="false"/>
          <w:i w:val="false"/>
          <w:iCs w:val="false"/>
          <w:color w:val="111111"/>
          <w:sz w:val="21"/>
          <w:szCs w:val="21"/>
        </w:rPr>
        <w:t xml:space="preserve">- Strengthened API reliability by enforcing timeouts, retries, and consistent error contracts, improving client behavior during partial outages and preventing cascading failures.</w:t>
      </w:r>
    </w:p>
    <w:p>
      <w:pPr>
        <w:spacing w:after="40"/>
        <w:ind w:left="280"/>
        <w:jc w:val="both"/>
      </w:pPr>
      <w:r>
        <w:rPr>
          <w:rFonts w:ascii="Arial" w:cs="Arial" w:eastAsia="Arial" w:hAnsi="Arial"/>
          <w:b w:val="false"/>
          <w:bCs w:val="false"/>
          <w:i w:val="false"/>
          <w:iCs w:val="false"/>
          <w:color w:val="111111"/>
          <w:sz w:val="21"/>
          <w:szCs w:val="21"/>
        </w:rPr>
        <w:t xml:space="preserve">- Improved database performance by identifying slow query patterns, proposing indexes where appropriate, and validating changes with production-like loads to avoid surprise regressions.</w:t>
      </w:r>
    </w:p>
    <w:p>
      <w:pPr>
        <w:spacing w:after="40"/>
        <w:ind w:left="280"/>
        <w:jc w:val="both"/>
      </w:pPr>
      <w:r>
        <w:rPr>
          <w:rFonts w:ascii="Arial" w:cs="Arial" w:eastAsia="Arial" w:hAnsi="Arial"/>
          <w:b w:val="false"/>
          <w:bCs w:val="false"/>
          <w:i w:val="false"/>
          <w:iCs w:val="false"/>
          <w:color w:val="111111"/>
          <w:sz w:val="21"/>
          <w:szCs w:val="21"/>
        </w:rPr>
        <w:t xml:space="preserve">- Added structured logging conventions that made incident triage faster, allowing responders to correlate requests across services and pinpoint failures without relying on guesswork.</w:t>
      </w:r>
    </w:p>
    <w:p>
      <w:pPr>
        <w:spacing w:after="40"/>
        <w:ind w:left="280"/>
        <w:jc w:val="both"/>
      </w:pPr>
      <w:r>
        <w:rPr>
          <w:rFonts w:ascii="Arial" w:cs="Arial" w:eastAsia="Arial" w:hAnsi="Arial"/>
          <w:b w:val="false"/>
          <w:bCs w:val="false"/>
          <w:i w:val="false"/>
          <w:iCs w:val="false"/>
          <w:color w:val="111111"/>
          <w:sz w:val="21"/>
          <w:szCs w:val="21"/>
        </w:rPr>
        <w:t xml:space="preserve">- Supported incident response by documenting common failure modes, establishing escalation paths, and ensuring new team members could handle pages with a clear, repeatable process.</w:t>
      </w:r>
    </w:p>
    <w:p>
      <w:pPr>
        <w:spacing w:after="40"/>
        <w:ind w:left="280"/>
        <w:jc w:val="both"/>
      </w:pPr>
      <w:r>
        <w:rPr>
          <w:rFonts w:ascii="Arial" w:cs="Arial" w:eastAsia="Arial" w:hAnsi="Arial"/>
          <w:b w:val="false"/>
          <w:bCs w:val="false"/>
          <w:i w:val="false"/>
          <w:iCs w:val="false"/>
          <w:color w:val="111111"/>
          <w:sz w:val="21"/>
          <w:szCs w:val="21"/>
        </w:rPr>
        <w:t xml:space="preserve">- Built internal tooling scripts to automate repetitive operational tasks, reducing manual effort and decreasing the chance of human error during deployments and maintenance windows.</w:t>
      </w:r>
    </w:p>
    <w:p>
      <w:pPr>
        <w:spacing w:after="40"/>
        <w:ind w:left="280"/>
        <w:jc w:val="both"/>
      </w:pPr>
      <w:r>
        <w:rPr>
          <w:rFonts w:ascii="Arial" w:cs="Arial" w:eastAsia="Arial" w:hAnsi="Arial"/>
          <w:b w:val="false"/>
          <w:bCs w:val="false"/>
          <w:i w:val="false"/>
          <w:iCs w:val="false"/>
          <w:color w:val="111111"/>
          <w:sz w:val="21"/>
          <w:szCs w:val="21"/>
        </w:rPr>
        <w:t xml:space="preserve">- Contributed to cost-awareness by reviewing resource usage trends and collaborating on practical reductions that maintained performance while avoiding unnecessary operational spend.</w:t>
      </w:r>
    </w:p>
    <w:p>
      <w:pPr>
        <w:spacing w:after="40"/>
        <w:ind w:left="280"/>
        <w:jc w:val="both"/>
      </w:pPr>
      <w:r>
        <w:rPr>
          <w:rFonts w:ascii="Arial" w:cs="Arial" w:eastAsia="Arial" w:hAnsi="Arial"/>
          <w:b w:val="false"/>
          <w:bCs w:val="false"/>
          <w:i w:val="false"/>
          <w:iCs w:val="false"/>
          <w:color w:val="111111"/>
          <w:sz w:val="21"/>
          <w:szCs w:val="21"/>
        </w:rPr>
        <w:t xml:space="preserve">- Helped drive a culture of operational ownership, encouraging engineers to treat production behavior as part of the feature definition rather than a separate afterthought.</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Supported reliable delivery by improving build and deployment consistency, reducing manual steps that often caused environment drift or late-stage release surprises.</w:t>
      </w:r>
    </w:p>
    <w:p>
      <w:pPr>
        <w:spacing w:after="40"/>
        <w:ind w:left="280"/>
        <w:jc w:val="both"/>
      </w:pPr>
      <w:r>
        <w:rPr>
          <w:rFonts w:ascii="Arial" w:cs="Arial" w:eastAsia="Arial" w:hAnsi="Arial"/>
          <w:b w:val="false"/>
          <w:bCs w:val="false"/>
          <w:i w:val="false"/>
          <w:iCs w:val="false"/>
          <w:color w:val="111111"/>
          <w:sz w:val="21"/>
          <w:szCs w:val="21"/>
        </w:rPr>
        <w:t xml:space="preserve">- Implemented server-side validation and defensive error handling that reduced production ambiguity, giving support teams clearer signals when something failed in real user workflows.</w:t>
      </w:r>
    </w:p>
    <w:p>
      <w:pPr>
        <w:spacing w:after="40"/>
        <w:ind w:left="280"/>
        <w:jc w:val="both"/>
      </w:pPr>
      <w:r>
        <w:rPr>
          <w:rFonts w:ascii="Arial" w:cs="Arial" w:eastAsia="Arial" w:hAnsi="Arial"/>
          <w:b w:val="false"/>
          <w:bCs w:val="false"/>
          <w:i w:val="false"/>
          <w:iCs w:val="false"/>
          <w:color w:val="111111"/>
          <w:sz w:val="21"/>
          <w:szCs w:val="21"/>
        </w:rPr>
        <w:t xml:space="preserve">- Worked on container-friendly packaging patterns for services and internal tools, making it easier to reproduce issues and align development behavior with production expectations.</w:t>
      </w:r>
    </w:p>
    <w:p>
      <w:pPr>
        <w:spacing w:after="40"/>
        <w:ind w:left="280"/>
        <w:jc w:val="both"/>
      </w:pPr>
      <w:r>
        <w:rPr>
          <w:rFonts w:ascii="Arial" w:cs="Arial" w:eastAsia="Arial" w:hAnsi="Arial"/>
          <w:b w:val="false"/>
          <w:bCs w:val="false"/>
          <w:i w:val="false"/>
          <w:iCs w:val="false"/>
          <w:color w:val="111111"/>
          <w:sz w:val="21"/>
          <w:szCs w:val="21"/>
        </w:rPr>
        <w:t xml:space="preserve">- Improved operational visibility by enhancing logs and adding key runtime signals, helping the team diagnose incidents faster and reduce repeated back-and-forth during triage.</w:t>
      </w:r>
    </w:p>
    <w:p>
      <w:pPr>
        <w:spacing w:after="40"/>
        <w:ind w:left="280"/>
        <w:jc w:val="both"/>
      </w:pPr>
      <w:r>
        <w:rPr>
          <w:rFonts w:ascii="Arial" w:cs="Arial" w:eastAsia="Arial" w:hAnsi="Arial"/>
          <w:b w:val="false"/>
          <w:bCs w:val="false"/>
          <w:i w:val="false"/>
          <w:iCs w:val="false"/>
          <w:color w:val="111111"/>
          <w:sz w:val="21"/>
          <w:szCs w:val="21"/>
        </w:rPr>
        <w:t xml:space="preserve">- Helped tune database queries and indexes based on real usage, preventing performance regressions as the product grew and usage patterns became more complex over time.</w:t>
      </w:r>
    </w:p>
    <w:p>
      <w:pPr>
        <w:spacing w:after="40"/>
        <w:ind w:left="280"/>
        <w:jc w:val="both"/>
      </w:pPr>
      <w:r>
        <w:rPr>
          <w:rFonts w:ascii="Arial" w:cs="Arial" w:eastAsia="Arial" w:hAnsi="Arial"/>
          <w:b w:val="false"/>
          <w:bCs w:val="false"/>
          <w:i w:val="false"/>
          <w:iCs w:val="false"/>
          <w:color w:val="111111"/>
          <w:sz w:val="21"/>
          <w:szCs w:val="21"/>
        </w:rPr>
        <w:t xml:space="preserve">- Contributed to documentation and runbooks for common operational tasks, so routine deployments and maintenance did not rely on tribal knowledge or individual availability.</w:t>
      </w:r>
    </w:p>
    <w:p>
      <w:pPr>
        <w:spacing w:after="40"/>
        <w:ind w:left="280"/>
        <w:jc w:val="both"/>
      </w:pPr>
      <w:r>
        <w:rPr>
          <w:rFonts w:ascii="Arial" w:cs="Arial" w:eastAsia="Arial" w:hAnsi="Arial"/>
          <w:b w:val="false"/>
          <w:bCs w:val="false"/>
          <w:i w:val="false"/>
          <w:iCs w:val="false"/>
          <w:color w:val="111111"/>
          <w:sz w:val="21"/>
          <w:szCs w:val="21"/>
        </w:rPr>
        <w:t xml:space="preserve">- Collaborated across engineering and non-engineering teams to plan safer releases, communicating risks clearly and ensuring verification steps matched the impact of the change.</w:t>
      </w:r>
    </w:p>
    <w:p>
      <w:pPr>
        <w:spacing w:after="40"/>
        <w:ind w:left="280"/>
        <w:jc w:val="both"/>
      </w:pPr>
      <w:r>
        <w:rPr>
          <w:rFonts w:ascii="Arial" w:cs="Arial" w:eastAsia="Arial" w:hAnsi="Arial"/>
          <w:b w:val="false"/>
          <w:bCs w:val="false"/>
          <w:i w:val="false"/>
          <w:iCs w:val="false"/>
          <w:color w:val="111111"/>
          <w:sz w:val="21"/>
          <w:szCs w:val="21"/>
        </w:rPr>
        <w:t xml:space="preserve">- Participated in incident response rotations, learning to prioritize mitigation first, then performing structured follow-ups that improved reliability without slowing delivery velocity.</w:t>
      </w:r>
    </w:p>
    <w:p>
      <w:pPr>
        <w:spacing w:after="40"/>
        <w:ind w:left="280"/>
        <w:jc w:val="both"/>
      </w:pPr>
      <w:r>
        <w:rPr>
          <w:rFonts w:ascii="Arial" w:cs="Arial" w:eastAsia="Arial" w:hAnsi="Arial"/>
          <w:b w:val="false"/>
          <w:bCs w:val="false"/>
          <w:i w:val="false"/>
          <w:iCs w:val="false"/>
          <w:color w:val="111111"/>
          <w:sz w:val="21"/>
          <w:szCs w:val="21"/>
        </w:rPr>
        <w:t xml:space="preserve">- Improved internal tooling reliability by adding predictable inputs and outputs, enabling repeated execution for operational workflows without hidden state or fragile dependencies.</w:t>
      </w:r>
    </w:p>
    <w:p>
      <w:pPr>
        <w:spacing w:after="40"/>
        <w:ind w:left="280"/>
        <w:jc w:val="both"/>
      </w:pPr>
      <w:r>
        <w:rPr>
          <w:rFonts w:ascii="Arial" w:cs="Arial" w:eastAsia="Arial" w:hAnsi="Arial"/>
          <w:b w:val="false"/>
          <w:bCs w:val="false"/>
          <w:i w:val="false"/>
          <w:iCs w:val="false"/>
          <w:color w:val="111111"/>
          <w:sz w:val="21"/>
          <w:szCs w:val="21"/>
        </w:rPr>
        <w:t xml:space="preserve">- Helped standardize development practices around code review and incremental delivery, reducing large risky merges and making it easier to validate changes before release.</w:t>
      </w:r>
    </w:p>
    <w:p>
      <w:pPr>
        <w:spacing w:after="40"/>
        <w:ind w:left="280"/>
        <w:jc w:val="both"/>
      </w:pPr>
      <w:r>
        <w:rPr>
          <w:rFonts w:ascii="Arial" w:cs="Arial" w:eastAsia="Arial" w:hAnsi="Arial"/>
          <w:b w:val="false"/>
          <w:bCs w:val="false"/>
          <w:i w:val="false"/>
          <w:iCs w:val="false"/>
          <w:color w:val="111111"/>
          <w:sz w:val="21"/>
          <w:szCs w:val="21"/>
        </w:rPr>
        <w:t xml:space="preserve">- Delivered React-based UI updates with attention to performance and usability, ensuring production changes did not increase client-side errors or degrade the user experience.</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implementing UI and service improvements behind review gates, ensuring changes met quality expectations and were safe to ship incrementally.</w:t>
      </w:r>
    </w:p>
    <w:p>
      <w:pPr>
        <w:spacing w:after="40"/>
        <w:ind w:left="280"/>
        <w:jc w:val="both"/>
      </w:pPr>
      <w:r>
        <w:rPr>
          <w:rFonts w:ascii="Arial" w:cs="Arial" w:eastAsia="Arial" w:hAnsi="Arial"/>
          <w:b w:val="false"/>
          <w:bCs w:val="false"/>
          <w:i w:val="false"/>
          <w:iCs w:val="false"/>
          <w:color w:val="111111"/>
          <w:sz w:val="21"/>
          <w:szCs w:val="21"/>
        </w:rPr>
        <w:t xml:space="preserve">- Built small internal utilities that improved developer workflows, focusing on predictable behavior and clear validation so tools could be reused confidently by multiple team members.</w:t>
      </w:r>
    </w:p>
    <w:p>
      <w:pPr>
        <w:spacing w:after="40"/>
        <w:ind w:left="280"/>
        <w:jc w:val="both"/>
      </w:pPr>
      <w:r>
        <w:rPr>
          <w:rFonts w:ascii="Arial" w:cs="Arial" w:eastAsia="Arial" w:hAnsi="Arial"/>
          <w:b w:val="false"/>
          <w:bCs w:val="false"/>
          <w:i w:val="false"/>
          <w:iCs w:val="false"/>
          <w:color w:val="111111"/>
          <w:sz w:val="21"/>
          <w:szCs w:val="21"/>
        </w:rPr>
        <w:t xml:space="preserve">- Assisted with diagnosing reliability issues by reviewing logs and reproducing bugs, then proposing fixes that reduced recurring failures and improved overall product stability.</w:t>
      </w:r>
    </w:p>
    <w:p>
      <w:pPr>
        <w:spacing w:after="40"/>
        <w:ind w:left="280"/>
        <w:jc w:val="both"/>
      </w:pPr>
      <w:r>
        <w:rPr>
          <w:rFonts w:ascii="Arial" w:cs="Arial" w:eastAsia="Arial" w:hAnsi="Arial"/>
          <w:b w:val="false"/>
          <w:bCs w:val="false"/>
          <w:i w:val="false"/>
          <w:iCs w:val="false"/>
          <w:color w:val="111111"/>
          <w:sz w:val="21"/>
          <w:szCs w:val="21"/>
        </w:rPr>
        <w:t xml:space="preserve">- Worked with engineers to document setup and operational steps for local and test environments, reducing onboarding friction and decreasing the chance of environment-specific errors.</w:t>
      </w:r>
    </w:p>
    <w:p>
      <w:pPr>
        <w:spacing w:after="40"/>
        <w:ind w:left="280"/>
        <w:jc w:val="both"/>
      </w:pPr>
      <w:r>
        <w:rPr>
          <w:rFonts w:ascii="Arial" w:cs="Arial" w:eastAsia="Arial" w:hAnsi="Arial"/>
          <w:b w:val="false"/>
          <w:bCs w:val="false"/>
          <w:i w:val="false"/>
          <w:iCs w:val="false"/>
          <w:color w:val="111111"/>
          <w:sz w:val="21"/>
          <w:szCs w:val="21"/>
        </w:rPr>
        <w:t xml:space="preserve">- Improved code maintainability through refactors and clearer interfaces, helping the team reduce complexity without changing user behavior or introducing regressions in production.</w:t>
      </w:r>
    </w:p>
    <w:p>
      <w:pPr>
        <w:spacing w:after="40"/>
        <w:ind w:left="280"/>
        <w:jc w:val="both"/>
      </w:pPr>
      <w:r>
        <w:rPr>
          <w:rFonts w:ascii="Arial" w:cs="Arial" w:eastAsia="Arial" w:hAnsi="Arial"/>
          <w:b w:val="false"/>
          <w:bCs w:val="false"/>
          <w:i w:val="false"/>
          <w:iCs w:val="false"/>
          <w:color w:val="111111"/>
          <w:sz w:val="21"/>
          <w:szCs w:val="21"/>
        </w:rPr>
        <w:t xml:space="preserve">- Collaborated across disciplines to deliver scoped improvements, learning how to translate feedback into concrete changes while keeping delivery aligned to team priorities and timelines.</w:t>
      </w:r>
    </w:p>
    <w:p>
      <w:pPr>
        <w:spacing w:after="40"/>
        <w:ind w:left="280"/>
        <w:jc w:val="both"/>
      </w:pPr>
      <w:r>
        <w:rPr>
          <w:rFonts w:ascii="Arial" w:cs="Arial" w:eastAsia="Arial" w:hAnsi="Arial"/>
          <w:b w:val="false"/>
          <w:bCs w:val="false"/>
          <w:i w:val="false"/>
          <w:iCs w:val="false"/>
          <w:color w:val="111111"/>
          <w:sz w:val="21"/>
          <w:szCs w:val="21"/>
        </w:rPr>
        <w:t xml:space="preserve">- Supported release readiness by validating fixes in test environments and confirming expected behavior, ensuring changes were verifiable and traceable through review and deployment steps.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2026-02-08T22:08:47.454Z</dcterms:created>
  <dcterms:modified xsi:type="dcterms:W3CDTF">2026-02-08T22:08:47.454Z</dcterms:modified>
</cp:coreProperties>
</file>

<file path=docProps/custom.xml><?xml version="1.0" encoding="utf-8"?>
<Properties xmlns="http://schemas.openxmlformats.org/officeDocument/2006/custom-properties" xmlns:vt="http://schemas.openxmlformats.org/officeDocument/2006/docPropsVTypes"/>
</file>