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production web platforms and backend services, with a strong focus on Rust for reliable, high-performance APIs and event-driven systems. I specialize in designing pragmatic architectures, tightening correctness with strong typing and tests, and shipping incremental improvements that reduce latency, on-call noise, and operational risk. Comfortable owning features end-to-end across service design, data modeling, observability, and deployments, while partnering closely with product and mentoring engineers to deliver measurable outcomes.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Rust, JavaScript (ES6+), TypeScript, Node.js, Python, SQL, Bash, Go (basic scripting for tooling), HTML5, CSS3</w:t>
      </w:r>
    </w:p>
    <w:p>
      <w:pPr>
        <w:spacing w:after="40"/>
      </w:pPr>
      <w:r>
        <w:rPr>
          <w:rFonts w:ascii="Arial" w:cs="Arial" w:eastAsia="Arial" w:hAnsi="Arial"/>
          <w:b/>
          <w:bCs/>
          <w:i w:val="false"/>
          <w:iCs w:val="false"/>
          <w:color w:val="000000"/>
          <w:sz w:val="23"/>
          <w:szCs w:val="23"/>
        </w:rPr>
        <w:t xml:space="preserve">Rust Ecosystem: </w:t>
      </w:r>
      <w:r>
        <w:rPr>
          <w:rFonts w:ascii="Arial" w:cs="Arial" w:eastAsia="Arial" w:hAnsi="Arial"/>
          <w:b w:val="false"/>
          <w:bCs w:val="false"/>
          <w:i w:val="false"/>
          <w:iCs w:val="false"/>
          <w:color w:val="111111"/>
          <w:sz w:val="21"/>
          <w:szCs w:val="21"/>
        </w:rPr>
        <w:t xml:space="preserve">Cargo (workspaces, features, build scripts), Serde (JSON, custom serializers), Tokio async runtime, Axum (HTTP services), Actix-web (familiar), Tower middleware patterns, Reqwest (HTTP clients), SQLx (async Postgres/MySQL access), Diesel (familiar), Tracing (structured logs and spans), OpenTelemetry (Rust instrumentation), Error handling patterns (anyhow/thiserror), FFI basics (C bindings, safe wrappers), WASM basics (wasm-bindgen familiarity), Performance profiling (flamegraph, benchmarks), Memory and concurrency safety (ownership, lifetimes, Send/Sync)</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React, Next.js, Redux, React Query, Formik, Webpack, Tailwind CSS, Material UI, Bootstrap, Storybook, Micro-frontend patterns, Accessibility (WCAG-minded UI), Performance profiling (Lighthouse, Web Vitals), SSR/SSG/ISR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REST API Design, GraphQL, WebSockets, Background Jobs, Event-Driven Architecture, Rate Limiting &amp; Retries, Idempotency Patterns, Caching Strategies, API Versioning, Auth (JWT, OAuth 2.0), Webhook Design &amp; Verification, File/Media Handling (S3-style workflows), Service-to-service contracts, Queue consumer design (visibility timeouts, DLQs), Data validation and sanitization, High-throughput ingestion pipelines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 Connection pooling, Read/write separation strategies, Outbox pattern (familiar)</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 Container hardening basics, Environment promotion (dev/stage/prod)</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 Alert tuning to reduce noise, Runbooks and operational readiness reviews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Rust unit/integration testing, Jest, React Testing Library, Cypress, Playwright (familiar), pytest, Integration Testing, Contract Testing, Load/Performance Testing (k6-like patterns), Test data management and fixtures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Operational ownership and reliability culture, Technical discovery and risk reduction spikes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delivery of Rust-based backend services for customer-facing workflows, focusing on predictable latency and strong correctness guarantees through typed domain models, comprehensive validation, and explicit error contracts.</w:t>
      </w:r>
    </w:p>
    <w:p>
      <w:pPr>
        <w:spacing w:after="40"/>
        <w:ind w:left="280"/>
        <w:jc w:val="both"/>
      </w:pPr>
      <w:r>
        <w:rPr>
          <w:rFonts w:ascii="Arial" w:cs="Arial" w:eastAsia="Arial" w:hAnsi="Arial"/>
          <w:b w:val="false"/>
          <w:bCs w:val="false"/>
          <w:i w:val="false"/>
          <w:iCs w:val="false"/>
          <w:color w:val="111111"/>
          <w:sz w:val="21"/>
          <w:szCs w:val="21"/>
        </w:rPr>
        <w:t xml:space="preserve">- Designed and implemented high-throughput HTTP APIs in Rust with layered middleware for auth, rate limits, and request tracing, enabling safer iteration while keeping production behavior observable and debuggable under load.</w:t>
      </w:r>
    </w:p>
    <w:p>
      <w:pPr>
        <w:spacing w:after="40"/>
        <w:ind w:left="280"/>
        <w:jc w:val="both"/>
      </w:pPr>
      <w:r>
        <w:rPr>
          <w:rFonts w:ascii="Arial" w:cs="Arial" w:eastAsia="Arial" w:hAnsi="Arial"/>
          <w:b w:val="false"/>
          <w:bCs w:val="false"/>
          <w:i w:val="false"/>
          <w:iCs w:val="false"/>
          <w:color w:val="111111"/>
          <w:sz w:val="21"/>
          <w:szCs w:val="21"/>
        </w:rPr>
        <w:t xml:space="preserve">- Built an event-driven pipeline using queues and idempotent consumers, ensuring retries could be performed without duplicate side effects and making downstream processing resilient to partial outages and transient failures.</w:t>
      </w:r>
    </w:p>
    <w:p>
      <w:pPr>
        <w:spacing w:after="40"/>
        <w:ind w:left="280"/>
        <w:jc w:val="both"/>
      </w:pPr>
      <w:r>
        <w:rPr>
          <w:rFonts w:ascii="Arial" w:cs="Arial" w:eastAsia="Arial" w:hAnsi="Arial"/>
          <w:b w:val="false"/>
          <w:bCs w:val="false"/>
          <w:i w:val="false"/>
          <w:iCs w:val="false"/>
          <w:color w:val="111111"/>
          <w:sz w:val="21"/>
          <w:szCs w:val="21"/>
        </w:rPr>
        <w:t xml:space="preserve">- Owned database performance work for PostgreSQL by aligning schema design with access patterns, adding targeted indexes, and rewriting slow queries to reduce tail latency during peak traffic and heavy reporting windows.</w:t>
      </w:r>
    </w:p>
    <w:p>
      <w:pPr>
        <w:spacing w:after="40"/>
        <w:ind w:left="280"/>
        <w:jc w:val="both"/>
      </w:pPr>
      <w:r>
        <w:rPr>
          <w:rFonts w:ascii="Arial" w:cs="Arial" w:eastAsia="Arial" w:hAnsi="Arial"/>
          <w:b w:val="false"/>
          <w:bCs w:val="false"/>
          <w:i w:val="false"/>
          <w:iCs w:val="false"/>
          <w:color w:val="111111"/>
          <w:sz w:val="21"/>
          <w:szCs w:val="21"/>
        </w:rPr>
        <w:t xml:space="preserve">- Implemented caching strategies and request coalescing to protect critical endpoints from thundering-herd patterns, improving p95 response times while keeping data freshness aligned with product expectations.</w:t>
      </w:r>
    </w:p>
    <w:p>
      <w:pPr>
        <w:spacing w:after="40"/>
        <w:ind w:left="280"/>
        <w:jc w:val="both"/>
      </w:pPr>
      <w:r>
        <w:rPr>
          <w:rFonts w:ascii="Arial" w:cs="Arial" w:eastAsia="Arial" w:hAnsi="Arial"/>
          <w:b w:val="false"/>
          <w:bCs w:val="false"/>
          <w:i w:val="false"/>
          <w:iCs w:val="false"/>
          <w:color w:val="111111"/>
          <w:sz w:val="21"/>
          <w:szCs w:val="21"/>
        </w:rPr>
        <w:t xml:space="preserve">- Established structured logging and tracing conventions across services, standardizing correlation IDs and span boundaries so incidents could be investigated quickly without guesswork or manual log stitching.</w:t>
      </w:r>
    </w:p>
    <w:p>
      <w:pPr>
        <w:spacing w:after="40"/>
        <w:ind w:left="280"/>
        <w:jc w:val="both"/>
      </w:pPr>
      <w:r>
        <w:rPr>
          <w:rFonts w:ascii="Arial" w:cs="Arial" w:eastAsia="Arial" w:hAnsi="Arial"/>
          <w:b w:val="false"/>
          <w:bCs w:val="false"/>
          <w:i w:val="false"/>
          <w:iCs w:val="false"/>
          <w:color w:val="111111"/>
          <w:sz w:val="21"/>
          <w:szCs w:val="21"/>
        </w:rPr>
        <w:t xml:space="preserve">- Modernized a React + TypeScript frontend by enforcing component boundaries, shared design primitives, and a predictable state strategy, resulting in fewer regressions and more confident staged releases across teams.</w:t>
      </w:r>
    </w:p>
    <w:p>
      <w:pPr>
        <w:spacing w:after="40"/>
        <w:ind w:left="280"/>
        <w:jc w:val="both"/>
      </w:pPr>
      <w:r>
        <w:rPr>
          <w:rFonts w:ascii="Arial" w:cs="Arial" w:eastAsia="Arial" w:hAnsi="Arial"/>
          <w:b w:val="false"/>
          <w:bCs w:val="false"/>
          <w:i w:val="false"/>
          <w:iCs w:val="false"/>
          <w:color w:val="111111"/>
          <w:sz w:val="21"/>
          <w:szCs w:val="21"/>
        </w:rPr>
        <w:t xml:space="preserve">- Introduced contract-focused API versioning and compatibility checks, reducing breaking changes for client teams and enabling incremental migration plans that kept feature delivery moving without risky big-bang rewrites.</w:t>
      </w:r>
    </w:p>
    <w:p>
      <w:pPr>
        <w:spacing w:after="40"/>
        <w:ind w:left="280"/>
        <w:jc w:val="both"/>
      </w:pPr>
      <w:r>
        <w:rPr>
          <w:rFonts w:ascii="Arial" w:cs="Arial" w:eastAsia="Arial" w:hAnsi="Arial"/>
          <w:b w:val="false"/>
          <w:bCs w:val="false"/>
          <w:i w:val="false"/>
          <w:iCs w:val="false"/>
          <w:color w:val="111111"/>
          <w:sz w:val="21"/>
          <w:szCs w:val="21"/>
        </w:rPr>
        <w:t xml:space="preserve">- Hardened CI/CD pipelines with repeatable builds, deterministic dependency pinning, and automated smoke checks, lowering release risk while supporting more frequent deployments and safer rollback paths.</w:t>
      </w:r>
    </w:p>
    <w:p>
      <w:pPr>
        <w:spacing w:after="40"/>
        <w:ind w:left="280"/>
        <w:jc w:val="both"/>
      </w:pPr>
      <w:r>
        <w:rPr>
          <w:rFonts w:ascii="Arial" w:cs="Arial" w:eastAsia="Arial" w:hAnsi="Arial"/>
          <w:b w:val="false"/>
          <w:bCs w:val="false"/>
          <w:i w:val="false"/>
          <w:iCs w:val="false"/>
          <w:color w:val="111111"/>
          <w:sz w:val="21"/>
          <w:szCs w:val="21"/>
        </w:rPr>
        <w:t xml:space="preserve">- Improved reliability by implementing timeouts, backoff, and circuit-breaker style protections around external dependencies, preventing cascading failures and reducing noisy alerts during third-party instability.</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turn ambiguous requirements into measurable deliverables, using clear acceptance criteria and incremental milestones that kept scope honest while still shipping on time.</w:t>
      </w:r>
    </w:p>
    <w:p>
      <w:pPr>
        <w:spacing w:after="40"/>
        <w:ind w:left="280"/>
        <w:jc w:val="both"/>
      </w:pPr>
      <w:r>
        <w:rPr>
          <w:rFonts w:ascii="Arial" w:cs="Arial" w:eastAsia="Arial" w:hAnsi="Arial"/>
          <w:b w:val="false"/>
          <w:bCs w:val="false"/>
          <w:i w:val="false"/>
          <w:iCs w:val="false"/>
          <w:color w:val="111111"/>
          <w:sz w:val="21"/>
          <w:szCs w:val="21"/>
        </w:rPr>
        <w:t xml:space="preserve">- Built internal tooling and runbooks that made on-call actions consistent, reducing mean time to resolution by standardizing diagnosis steps and eliminating tribal knowledge bottlenecks during incidents.</w:t>
      </w:r>
    </w:p>
    <w:p>
      <w:pPr>
        <w:spacing w:after="40"/>
        <w:ind w:left="280"/>
        <w:jc w:val="both"/>
      </w:pPr>
      <w:r>
        <w:rPr>
          <w:rFonts w:ascii="Arial" w:cs="Arial" w:eastAsia="Arial" w:hAnsi="Arial"/>
          <w:b w:val="false"/>
          <w:bCs w:val="false"/>
          <w:i w:val="false"/>
          <w:iCs w:val="false"/>
          <w:color w:val="111111"/>
          <w:sz w:val="21"/>
          <w:szCs w:val="21"/>
        </w:rPr>
        <w:t xml:space="preserve">- Conducted deep-dive postmortems with actionable follow-ups, tracking remediation items to completion and ensuring recurring failure modes were addressed with engineering changes rather than repeated firefighting.</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design reviews and code reviews focused on maintainability and operational impact, improving team throughput while raising the bar for correctness and production readiness.</w:t>
      </w:r>
    </w:p>
    <w:p>
      <w:pPr>
        <w:spacing w:after="40"/>
        <w:ind w:left="280"/>
        <w:jc w:val="both"/>
      </w:pPr>
      <w:r>
        <w:rPr>
          <w:rFonts w:ascii="Arial" w:cs="Arial" w:eastAsia="Arial" w:hAnsi="Arial"/>
          <w:b w:val="false"/>
          <w:bCs w:val="false"/>
          <w:i w:val="false"/>
          <w:iCs w:val="false"/>
          <w:color w:val="111111"/>
          <w:sz w:val="21"/>
          <w:szCs w:val="21"/>
        </w:rPr>
        <w:t xml:space="preserve">- Drove cross-service performance profiling and optimization, using targeted benchmarks and production telemetry to justify changes and verify that improvements held up under real traffic patterns.</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critical backend endpoints and background processing workflows, prioritizing reliability through clear API contracts, input validation, and consistent pagination and filtering behaviors for downstream clients.</w:t>
      </w:r>
    </w:p>
    <w:p>
      <w:pPr>
        <w:spacing w:after="40"/>
        <w:ind w:left="280"/>
        <w:jc w:val="both"/>
      </w:pPr>
      <w:r>
        <w:rPr>
          <w:rFonts w:ascii="Arial" w:cs="Arial" w:eastAsia="Arial" w:hAnsi="Arial"/>
          <w:b w:val="false"/>
          <w:bCs w:val="false"/>
          <w:i w:val="false"/>
          <w:iCs w:val="false"/>
          <w:color w:val="111111"/>
          <w:sz w:val="21"/>
          <w:szCs w:val="21"/>
        </w:rPr>
        <w:t xml:space="preserve">- Introduced early Rust adoption for performance-sensitive utilities and internal services where predictable resource usage mattered, establishing patterns for packaging, testing, and operationalizing Rust binaries.</w:t>
      </w:r>
    </w:p>
    <w:p>
      <w:pPr>
        <w:spacing w:after="40"/>
        <w:ind w:left="280"/>
        <w:jc w:val="both"/>
      </w:pPr>
      <w:r>
        <w:rPr>
          <w:rFonts w:ascii="Arial" w:cs="Arial" w:eastAsia="Arial" w:hAnsi="Arial"/>
          <w:b w:val="false"/>
          <w:bCs w:val="false"/>
          <w:i w:val="false"/>
          <w:iCs w:val="false"/>
          <w:color w:val="111111"/>
          <w:sz w:val="21"/>
          <w:szCs w:val="21"/>
        </w:rPr>
        <w:t xml:space="preserve">- Designed queue-based job runners with robust retry semantics and deduplication safeguards, reducing operational incidents caused by repeated writes and improving trust in asynchronous processing outcomes.</w:t>
      </w:r>
    </w:p>
    <w:p>
      <w:pPr>
        <w:spacing w:after="40"/>
        <w:ind w:left="280"/>
        <w:jc w:val="both"/>
      </w:pPr>
      <w:r>
        <w:rPr>
          <w:rFonts w:ascii="Arial" w:cs="Arial" w:eastAsia="Arial" w:hAnsi="Arial"/>
          <w:b w:val="false"/>
          <w:bCs w:val="false"/>
          <w:i w:val="false"/>
          <w:iCs w:val="false"/>
          <w:color w:val="111111"/>
          <w:sz w:val="21"/>
          <w:szCs w:val="21"/>
        </w:rPr>
        <w:t xml:space="preserve">- Improved MySQL query performance by revisiting indexing strategy and join paths, reducing slow queries that impacted user-facing dashboards and lowering the frequency of production lock contention.</w:t>
      </w:r>
    </w:p>
    <w:p>
      <w:pPr>
        <w:spacing w:after="40"/>
        <w:ind w:left="280"/>
        <w:jc w:val="both"/>
      </w:pPr>
      <w:r>
        <w:rPr>
          <w:rFonts w:ascii="Arial" w:cs="Arial" w:eastAsia="Arial" w:hAnsi="Arial"/>
          <w:b w:val="false"/>
          <w:bCs w:val="false"/>
          <w:i w:val="false"/>
          <w:iCs w:val="false"/>
          <w:color w:val="111111"/>
          <w:sz w:val="21"/>
          <w:szCs w:val="21"/>
        </w:rPr>
        <w:t xml:space="preserve">- Built and maintained a React single-page application with a consistent component architecture, enabling faster feature delivery without UI brittleness from ad-hoc state coupling and duplicated patterns.</w:t>
      </w:r>
    </w:p>
    <w:p>
      <w:pPr>
        <w:spacing w:after="40"/>
        <w:ind w:left="280"/>
        <w:jc w:val="both"/>
      </w:pPr>
      <w:r>
        <w:rPr>
          <w:rFonts w:ascii="Arial" w:cs="Arial" w:eastAsia="Arial" w:hAnsi="Arial"/>
          <w:b w:val="false"/>
          <w:bCs w:val="false"/>
          <w:i w:val="false"/>
          <w:iCs w:val="false"/>
          <w:color w:val="111111"/>
          <w:sz w:val="21"/>
          <w:szCs w:val="21"/>
        </w:rPr>
        <w:t xml:space="preserve">- Established shared UI primitives and documentation to keep visual and behavioral consistency across pages, reducing rework while improving usability for complex operational workflows.</w:t>
      </w:r>
    </w:p>
    <w:p>
      <w:pPr>
        <w:spacing w:after="40"/>
        <w:ind w:left="280"/>
        <w:jc w:val="both"/>
      </w:pPr>
      <w:r>
        <w:rPr>
          <w:rFonts w:ascii="Arial" w:cs="Arial" w:eastAsia="Arial" w:hAnsi="Arial"/>
          <w:b w:val="false"/>
          <w:bCs w:val="false"/>
          <w:i w:val="false"/>
          <w:iCs w:val="false"/>
          <w:color w:val="111111"/>
          <w:sz w:val="21"/>
          <w:szCs w:val="21"/>
        </w:rPr>
        <w:t xml:space="preserve">- Implemented secure authentication flows and token handling across services, emphasizing least-privilege access and predictable failure modes that were easy for client teams to integrate safely.</w:t>
      </w:r>
    </w:p>
    <w:p>
      <w:pPr>
        <w:spacing w:after="40"/>
        <w:ind w:left="280"/>
        <w:jc w:val="both"/>
      </w:pPr>
      <w:r>
        <w:rPr>
          <w:rFonts w:ascii="Arial" w:cs="Arial" w:eastAsia="Arial" w:hAnsi="Arial"/>
          <w:b w:val="false"/>
          <w:bCs w:val="false"/>
          <w:i w:val="false"/>
          <w:iCs w:val="false"/>
          <w:color w:val="111111"/>
          <w:sz w:val="21"/>
          <w:szCs w:val="21"/>
        </w:rPr>
        <w:t xml:space="preserve">- Improved observability by defining meaningful metrics and alert thresholds, ensuring incidents reflected user impact and reducing noisy alerts that distracted engineers from real production issues.</w:t>
      </w:r>
    </w:p>
    <w:p>
      <w:pPr>
        <w:spacing w:after="40"/>
        <w:ind w:left="280"/>
        <w:jc w:val="both"/>
      </w:pPr>
      <w:r>
        <w:rPr>
          <w:rFonts w:ascii="Arial" w:cs="Arial" w:eastAsia="Arial" w:hAnsi="Arial"/>
          <w:b w:val="false"/>
          <w:bCs w:val="false"/>
          <w:i w:val="false"/>
          <w:iCs w:val="false"/>
          <w:color w:val="111111"/>
          <w:sz w:val="21"/>
          <w:szCs w:val="21"/>
        </w:rPr>
        <w:t xml:space="preserve">- Created migration-friendly data changes by coordinating incremental schema updates with application rollouts, minimizing downtime risk while keeping delivery pace steady across multiple teams.</w:t>
      </w:r>
    </w:p>
    <w:p>
      <w:pPr>
        <w:spacing w:after="40"/>
        <w:ind w:left="280"/>
        <w:jc w:val="both"/>
      </w:pPr>
      <w:r>
        <w:rPr>
          <w:rFonts w:ascii="Arial" w:cs="Arial" w:eastAsia="Arial" w:hAnsi="Arial"/>
          <w:b w:val="false"/>
          <w:bCs w:val="false"/>
          <w:i w:val="false"/>
          <w:iCs w:val="false"/>
          <w:color w:val="111111"/>
          <w:sz w:val="21"/>
          <w:szCs w:val="21"/>
        </w:rPr>
        <w:t xml:space="preserve">- Standardized local development and deployment workflows with containerized environments, reducing onboarding time and eliminating “works on my machine” drift between developer setups.</w:t>
      </w:r>
    </w:p>
    <w:p>
      <w:pPr>
        <w:spacing w:after="40"/>
        <w:ind w:left="280"/>
        <w:jc w:val="both"/>
      </w:pPr>
      <w:r>
        <w:rPr>
          <w:rFonts w:ascii="Arial" w:cs="Arial" w:eastAsia="Arial" w:hAnsi="Arial"/>
          <w:b w:val="false"/>
          <w:bCs w:val="false"/>
          <w:i w:val="false"/>
          <w:iCs w:val="false"/>
          <w:color w:val="111111"/>
          <w:sz w:val="21"/>
          <w:szCs w:val="21"/>
        </w:rPr>
        <w:t xml:space="preserve">- Partnered closely with non-engineering stakeholders to clarify ambiguous requirements and propose technical options, keeping scope grounded while still meeting business timelines and quality expectations.</w:t>
      </w:r>
    </w:p>
    <w:p>
      <w:pPr>
        <w:spacing w:after="40"/>
        <w:ind w:left="280"/>
        <w:jc w:val="both"/>
      </w:pPr>
      <w:r>
        <w:rPr>
          <w:rFonts w:ascii="Arial" w:cs="Arial" w:eastAsia="Arial" w:hAnsi="Arial"/>
          <w:b w:val="false"/>
          <w:bCs w:val="false"/>
          <w:i w:val="false"/>
          <w:iCs w:val="false"/>
          <w:color w:val="111111"/>
          <w:sz w:val="21"/>
          <w:szCs w:val="21"/>
        </w:rPr>
        <w:t xml:space="preserve">- Performed incident response and follow-up improvements focused on root causes, turning recurring production issues into actionable engineering work that measurably reduced support escalations.</w:t>
      </w:r>
    </w:p>
    <w:p>
      <w:pPr>
        <w:spacing w:after="40"/>
        <w:ind w:left="280"/>
        <w:jc w:val="both"/>
      </w:pPr>
      <w:r>
        <w:rPr>
          <w:rFonts w:ascii="Arial" w:cs="Arial" w:eastAsia="Arial" w:hAnsi="Arial"/>
          <w:b w:val="false"/>
          <w:bCs w:val="false"/>
          <w:i w:val="false"/>
          <w:iCs w:val="false"/>
          <w:color w:val="111111"/>
          <w:sz w:val="21"/>
          <w:szCs w:val="21"/>
        </w:rPr>
        <w:t xml:space="preserve">- Led code reviews and architecture discussions that emphasized maintainability and operational ownership, helping the team ship changes that were easier to monitor, debug, and evolve over time.</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customer-facing web functionality with React, progressively replacing server-rendered pages while maintaining behavior parity and improving the usability of multi-step workflows for end users.</w:t>
      </w:r>
    </w:p>
    <w:p>
      <w:pPr>
        <w:spacing w:after="40"/>
        <w:ind w:left="280"/>
        <w:jc w:val="both"/>
      </w:pPr>
      <w:r>
        <w:rPr>
          <w:rFonts w:ascii="Arial" w:cs="Arial" w:eastAsia="Arial" w:hAnsi="Arial"/>
          <w:b w:val="false"/>
          <w:bCs w:val="false"/>
          <w:i w:val="false"/>
          <w:iCs w:val="false"/>
          <w:color w:val="111111"/>
          <w:sz w:val="21"/>
          <w:szCs w:val="21"/>
        </w:rPr>
        <w:t xml:space="preserve">- Implemented backend services and internal tools with disciplined request validation and consistent error responses, reducing ambiguous failures and improving the ability of support teams to diagnose issues.</w:t>
      </w:r>
    </w:p>
    <w:p>
      <w:pPr>
        <w:spacing w:after="40"/>
        <w:ind w:left="280"/>
        <w:jc w:val="both"/>
      </w:pPr>
      <w:r>
        <w:rPr>
          <w:rFonts w:ascii="Arial" w:cs="Arial" w:eastAsia="Arial" w:hAnsi="Arial"/>
          <w:b w:val="false"/>
          <w:bCs w:val="false"/>
          <w:i w:val="false"/>
          <w:iCs w:val="false"/>
          <w:color w:val="111111"/>
          <w:sz w:val="21"/>
          <w:szCs w:val="21"/>
        </w:rPr>
        <w:t xml:space="preserve">- Adopted Rust for select command-line tooling and performance-sensitive components after its 2015 stability milestone, improving reliability for batch workloads that previously suffered from runtime edge cases.</w:t>
      </w:r>
    </w:p>
    <w:p>
      <w:pPr>
        <w:spacing w:after="40"/>
        <w:ind w:left="280"/>
        <w:jc w:val="both"/>
      </w:pPr>
      <w:r>
        <w:rPr>
          <w:rFonts w:ascii="Arial" w:cs="Arial" w:eastAsia="Arial" w:hAnsi="Arial"/>
          <w:b w:val="false"/>
          <w:bCs w:val="false"/>
          <w:i w:val="false"/>
          <w:iCs w:val="false"/>
          <w:color w:val="111111"/>
          <w:sz w:val="21"/>
          <w:szCs w:val="21"/>
        </w:rPr>
        <w:t xml:space="preserve">- Designed data access patterns with explicit query constraints and careful indexing, improving response times for frequently accessed screens and lowering timeouts during high-traffic periods.</w:t>
      </w:r>
    </w:p>
    <w:p>
      <w:pPr>
        <w:spacing w:after="40"/>
        <w:ind w:left="280"/>
        <w:jc w:val="both"/>
      </w:pPr>
      <w:r>
        <w:rPr>
          <w:rFonts w:ascii="Arial" w:cs="Arial" w:eastAsia="Arial" w:hAnsi="Arial"/>
          <w:b w:val="false"/>
          <w:bCs w:val="false"/>
          <w:i w:val="false"/>
          <w:iCs w:val="false"/>
          <w:color w:val="111111"/>
          <w:sz w:val="21"/>
          <w:szCs w:val="21"/>
        </w:rPr>
        <w:t xml:space="preserve">- Built reusable UI components and shared utilities to reduce duplication, keeping front-end changes safer to ship while improving maintainability as the product surface area expanded.</w:t>
      </w:r>
    </w:p>
    <w:p>
      <w:pPr>
        <w:spacing w:after="40"/>
        <w:ind w:left="280"/>
        <w:jc w:val="both"/>
      </w:pPr>
      <w:r>
        <w:rPr>
          <w:rFonts w:ascii="Arial" w:cs="Arial" w:eastAsia="Arial" w:hAnsi="Arial"/>
          <w:b w:val="false"/>
          <w:bCs w:val="false"/>
          <w:i w:val="false"/>
          <w:iCs w:val="false"/>
          <w:color w:val="111111"/>
          <w:sz w:val="21"/>
          <w:szCs w:val="21"/>
        </w:rPr>
        <w:t xml:space="preserve">- Improved developer productivity by automating repetitive workflows with scripts and build helpers, reducing manual release steps and lowering the chance of configuration drift between environments.</w:t>
      </w:r>
    </w:p>
    <w:p>
      <w:pPr>
        <w:spacing w:after="40"/>
        <w:ind w:left="280"/>
        <w:jc w:val="both"/>
      </w:pPr>
      <w:r>
        <w:rPr>
          <w:rFonts w:ascii="Arial" w:cs="Arial" w:eastAsia="Arial" w:hAnsi="Arial"/>
          <w:b w:val="false"/>
          <w:bCs w:val="false"/>
          <w:i w:val="false"/>
          <w:iCs w:val="false"/>
          <w:color w:val="111111"/>
          <w:sz w:val="21"/>
          <w:szCs w:val="21"/>
        </w:rPr>
        <w:t xml:space="preserve">- Collaborated across engineering and product to translate feature requests into scoped deliverables, ensuring each release had clear acceptance criteria and a defined rollback strategy if needed.</w:t>
      </w:r>
    </w:p>
    <w:p>
      <w:pPr>
        <w:spacing w:after="40"/>
        <w:ind w:left="280"/>
        <w:jc w:val="both"/>
      </w:pPr>
      <w:r>
        <w:rPr>
          <w:rFonts w:ascii="Arial" w:cs="Arial" w:eastAsia="Arial" w:hAnsi="Arial"/>
          <w:b w:val="false"/>
          <w:bCs w:val="false"/>
          <w:i w:val="false"/>
          <w:iCs w:val="false"/>
          <w:color w:val="111111"/>
          <w:sz w:val="21"/>
          <w:szCs w:val="21"/>
        </w:rPr>
        <w:t xml:space="preserve">- Implemented incremental refactors that reduced coupling between modules, making the codebase easier to test and enabling safer changes without large-scale rewrites that could stall delivery.</w:t>
      </w:r>
    </w:p>
    <w:p>
      <w:pPr>
        <w:spacing w:after="40"/>
        <w:ind w:left="280"/>
        <w:jc w:val="both"/>
      </w:pPr>
      <w:r>
        <w:rPr>
          <w:rFonts w:ascii="Arial" w:cs="Arial" w:eastAsia="Arial" w:hAnsi="Arial"/>
          <w:b w:val="false"/>
          <w:bCs w:val="false"/>
          <w:i w:val="false"/>
          <w:iCs w:val="false"/>
          <w:color w:val="111111"/>
          <w:sz w:val="21"/>
          <w:szCs w:val="21"/>
        </w:rPr>
        <w:t xml:space="preserve">- Introduced basic monitoring and structured logs for key services, improving incident diagnosis and reducing time spent guessing the root cause of production failures during support escalations.</w:t>
      </w:r>
    </w:p>
    <w:p>
      <w:pPr>
        <w:spacing w:after="40"/>
        <w:ind w:left="280"/>
        <w:jc w:val="both"/>
      </w:pPr>
      <w:r>
        <w:rPr>
          <w:rFonts w:ascii="Arial" w:cs="Arial" w:eastAsia="Arial" w:hAnsi="Arial"/>
          <w:b w:val="false"/>
          <w:bCs w:val="false"/>
          <w:i w:val="false"/>
          <w:iCs w:val="false"/>
          <w:color w:val="111111"/>
          <w:sz w:val="21"/>
          <w:szCs w:val="21"/>
        </w:rPr>
        <w:t xml:space="preserve">- Contributed to API design decisions that balanced backward compatibility with new feature needs, helping client integrations evolve without frequent breaking changes or emergency patches.</w:t>
      </w:r>
    </w:p>
    <w:p>
      <w:pPr>
        <w:spacing w:after="40"/>
        <w:ind w:left="280"/>
        <w:jc w:val="both"/>
      </w:pPr>
      <w:r>
        <w:rPr>
          <w:rFonts w:ascii="Arial" w:cs="Arial" w:eastAsia="Arial" w:hAnsi="Arial"/>
          <w:b w:val="false"/>
          <w:bCs w:val="false"/>
          <w:i w:val="false"/>
          <w:iCs w:val="false"/>
          <w:color w:val="111111"/>
          <w:sz w:val="21"/>
          <w:szCs w:val="21"/>
        </w:rPr>
        <w:t xml:space="preserve">- Supported production releases with careful verification steps and post-release checks, improving stability while building trust with stakeholders that changes were controlled and recoverable.</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UI improvements and reliability fixes, delivering changes through code reviews and validation gates aligned with team quality standards.</w:t>
      </w:r>
    </w:p>
    <w:p>
      <w:pPr>
        <w:spacing w:after="40"/>
        <w:ind w:left="280"/>
        <w:jc w:val="both"/>
      </w:pPr>
      <w:r>
        <w:rPr>
          <w:rFonts w:ascii="Arial" w:cs="Arial" w:eastAsia="Arial" w:hAnsi="Arial"/>
          <w:b w:val="false"/>
          <w:bCs w:val="false"/>
          <w:i w:val="false"/>
          <w:iCs w:val="false"/>
          <w:color w:val="111111"/>
          <w:sz w:val="21"/>
          <w:szCs w:val="21"/>
        </w:rPr>
        <w:t xml:space="preserve">- Built small service utilities and internal endpoints with careful input validation and predictable outputs, ensuring tooling was safe to reuse across teams without introducing fragile dependencies.</w:t>
      </w:r>
    </w:p>
    <w:p>
      <w:pPr>
        <w:spacing w:after="40"/>
        <w:ind w:left="280"/>
        <w:jc w:val="both"/>
      </w:pPr>
      <w:r>
        <w:rPr>
          <w:rFonts w:ascii="Arial" w:cs="Arial" w:eastAsia="Arial" w:hAnsi="Arial"/>
          <w:b w:val="false"/>
          <w:bCs w:val="false"/>
          <w:i w:val="false"/>
          <w:iCs w:val="false"/>
          <w:color w:val="111111"/>
          <w:sz w:val="21"/>
          <w:szCs w:val="21"/>
        </w:rPr>
        <w:t xml:space="preserve">- Improved client-side performance by identifying costly rendering paths and reducing unnecessary work, helping pages stay responsive under typical user interaction patterns and varied device constraints.</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and PM partners to clarify requirements and confirm acceptance criteria, ensuring work shipped with clear expectations and measurable definitions of done.</w:t>
      </w:r>
    </w:p>
    <w:p>
      <w:pPr>
        <w:spacing w:after="40"/>
        <w:ind w:left="280"/>
        <w:jc w:val="both"/>
      </w:pPr>
      <w:r>
        <w:rPr>
          <w:rFonts w:ascii="Arial" w:cs="Arial" w:eastAsia="Arial" w:hAnsi="Arial"/>
          <w:b w:val="false"/>
          <w:bCs w:val="false"/>
          <w:i w:val="false"/>
          <w:iCs w:val="false"/>
          <w:color w:val="111111"/>
          <w:sz w:val="21"/>
          <w:szCs w:val="21"/>
        </w:rPr>
        <w:t xml:space="preserve">- Wrote tests for key flows and regression cases to prevent repeat incidents, focusing on realistic scenarios that previously caused failures or user-visible inconsistencies in production.</w:t>
      </w:r>
    </w:p>
    <w:p>
      <w:pPr>
        <w:spacing w:after="40"/>
        <w:ind w:left="280"/>
        <w:jc w:val="both"/>
      </w:pPr>
      <w:r>
        <w:rPr>
          <w:rFonts w:ascii="Arial" w:cs="Arial" w:eastAsia="Arial" w:hAnsi="Arial"/>
          <w:b w:val="false"/>
          <w:bCs w:val="false"/>
          <w:i w:val="false"/>
          <w:iCs w:val="false"/>
          <w:color w:val="111111"/>
          <w:sz w:val="21"/>
          <w:szCs w:val="21"/>
        </w:rPr>
        <w:t xml:space="preserve">- Documented changes and operational notes to make ownership clearer for the team, reducing follow-up questions and enabling faster handoffs after features were released.</w:t>
      </w:r>
    </w:p>
    <w:p>
      <w:pPr>
        <w:spacing w:after="40"/>
        <w:ind w:left="280"/>
        <w:jc w:val="both"/>
      </w:pPr>
      <w:r>
        <w:rPr>
          <w:rFonts w:ascii="Arial" w:cs="Arial" w:eastAsia="Arial" w:hAnsi="Arial"/>
          <w:b w:val="false"/>
          <w:bCs w:val="false"/>
          <w:i w:val="false"/>
          <w:iCs w:val="false"/>
          <w:color w:val="111111"/>
          <w:sz w:val="21"/>
          <w:szCs w:val="21"/>
        </w:rPr>
        <w:t xml:space="preserve">- Participated in debugging sessions and post-issue analysis to understand failure modes, building habits around root-cause thinking and applying fixes that prevented recurrence rather than masking symptoms.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2026-02-08T21:52:38.087Z</dcterms:created>
  <dcterms:modified xsi:type="dcterms:W3CDTF">2026-02-08T21:52:38.087Z</dcterms:modified>
</cp:coreProperties>
</file>

<file path=docProps/custom.xml><?xml version="1.0" encoding="utf-8"?>
<Properties xmlns="http://schemas.openxmlformats.org/officeDocument/2006/custom-properties" xmlns:vt="http://schemas.openxmlformats.org/officeDocument/2006/docPropsVTypes"/>
</file>