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2D288A84" w:rsidR="006A0F01" w:rsidRPr="00475E63" w:rsidRDefault="00475E63" w:rsidP="005E34C1">
      <w:pPr>
        <w:jc w:val="both"/>
        <w:rPr>
          <w:rFonts w:ascii="Times New Roman" w:hAnsi="Times New Roman" w:cs="Times New Roman"/>
          <w:sz w:val="40"/>
        </w:rPr>
      </w:pPr>
      <w:r w:rsidRPr="00475E63">
        <w:rPr>
          <w:rFonts w:ascii="Times New Roman" w:hAnsi="Times New Roman" w:cs="Times New Roman"/>
          <w:sz w:val="24"/>
        </w:rPr>
        <w:t xml:space="preserve">Senior Frontend Engineer with 10+ years of experience building high-traffic </w:t>
      </w:r>
      <w:r w:rsidRPr="00475E63">
        <w:rPr>
          <w:rStyle w:val="Strong"/>
          <w:rFonts w:ascii="Times New Roman" w:hAnsi="Times New Roman" w:cs="Times New Roman"/>
          <w:sz w:val="24"/>
        </w:rPr>
        <w:t>SaaS</w:t>
      </w:r>
      <w:r w:rsidRPr="00475E63">
        <w:rPr>
          <w:rFonts w:ascii="Times New Roman" w:hAnsi="Times New Roman" w:cs="Times New Roman"/>
          <w:sz w:val="24"/>
        </w:rPr>
        <w:t xml:space="preserve">, </w:t>
      </w:r>
      <w:r w:rsidRPr="00475E63">
        <w:rPr>
          <w:rStyle w:val="Strong"/>
          <w:rFonts w:ascii="Times New Roman" w:hAnsi="Times New Roman" w:cs="Times New Roman"/>
          <w:sz w:val="24"/>
        </w:rPr>
        <w:t>enterprise</w:t>
      </w:r>
      <w:r w:rsidRPr="00475E63">
        <w:rPr>
          <w:rFonts w:ascii="Times New Roman" w:hAnsi="Times New Roman" w:cs="Times New Roman"/>
          <w:sz w:val="24"/>
        </w:rPr>
        <w:t xml:space="preserve">, and </w:t>
      </w:r>
      <w:r w:rsidRPr="00475E63">
        <w:rPr>
          <w:rStyle w:val="Strong"/>
          <w:rFonts w:ascii="Times New Roman" w:hAnsi="Times New Roman" w:cs="Times New Roman"/>
          <w:sz w:val="24"/>
        </w:rPr>
        <w:t>customer-facing</w:t>
      </w:r>
      <w:r w:rsidRPr="00475E63">
        <w:rPr>
          <w:rFonts w:ascii="Times New Roman" w:hAnsi="Times New Roman" w:cs="Times New Roman"/>
          <w:sz w:val="24"/>
        </w:rPr>
        <w:t xml:space="preserve"> web applications, specializing in </w:t>
      </w:r>
      <w:r w:rsidRPr="00475E63">
        <w:rPr>
          <w:rStyle w:val="Strong"/>
          <w:rFonts w:ascii="Times New Roman" w:hAnsi="Times New Roman" w:cs="Times New Roman"/>
          <w:sz w:val="24"/>
        </w:rPr>
        <w:t>React 16–19</w:t>
      </w:r>
      <w:r w:rsidRPr="00475E63">
        <w:rPr>
          <w:rFonts w:ascii="Times New Roman" w:hAnsi="Times New Roman" w:cs="Times New Roman"/>
          <w:sz w:val="24"/>
        </w:rPr>
        <w:t xml:space="preserve">, </w:t>
      </w:r>
      <w:r w:rsidRPr="00475E63">
        <w:rPr>
          <w:rStyle w:val="Strong"/>
          <w:rFonts w:ascii="Times New Roman" w:hAnsi="Times New Roman" w:cs="Times New Roman"/>
          <w:sz w:val="24"/>
        </w:rPr>
        <w:t>Next.js 12–15</w:t>
      </w:r>
      <w:r w:rsidRPr="00475E6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75E63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475E63">
        <w:rPr>
          <w:rStyle w:val="Strong"/>
          <w:rFonts w:ascii="Times New Roman" w:hAnsi="Times New Roman" w:cs="Times New Roman"/>
          <w:sz w:val="24"/>
        </w:rPr>
        <w:t xml:space="preserve"> 4–5</w:t>
      </w:r>
      <w:r w:rsidRPr="00475E63">
        <w:rPr>
          <w:rFonts w:ascii="Times New Roman" w:hAnsi="Times New Roman" w:cs="Times New Roman"/>
          <w:sz w:val="24"/>
        </w:rPr>
        <w:t>, and scalable UI architecture for product-led teams. Strong track record modernizing legacy frontends, improving rendering performance, stabilizing complex state flows, and delivering accessible design systems that supported faster releases and better usability. Hands-on with performance profiling, testing, CI/CD, API integration, and frontend observability, with consistent success reducing defects, increasing engagement, and turning ambiguous product goals into reliable production features.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41826DDA" w14:textId="77777777" w:rsidR="00475E63" w:rsidRPr="00475E63" w:rsidRDefault="00475E63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16–19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 12–15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4–5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ES6+, HTML5, CSS3, Sass/SCSS, Tailwind CSS, Styled Components, Material UI, Bootstrap, Responsive Design, Cross-Browser Compatibility, Accessibility, WCAG, Design Systems, Storybook</w:t>
      </w:r>
    </w:p>
    <w:p w14:paraId="43BD0921" w14:textId="77777777" w:rsidR="00475E63" w:rsidRPr="00475E63" w:rsidRDefault="00475E63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State &amp; Data Layer: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Redux Toolkit, Context API, React Query, Apollo Client,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Formik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 Hook Form</w:t>
      </w:r>
    </w:p>
    <w:p w14:paraId="46141506" w14:textId="77777777" w:rsidR="00475E63" w:rsidRPr="00475E63" w:rsidRDefault="00475E63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Build &amp; Tooling: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Babel,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npm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Yarn,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Prettier,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pnpm</w:t>
      </w:r>
      <w:proofErr w:type="spellEnd"/>
    </w:p>
    <w:p w14:paraId="0B775F73" w14:textId="77777777" w:rsidR="00475E63" w:rsidRPr="00475E63" w:rsidRDefault="00475E63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React Testing Library, Cypress, Playwright, Enzyme, Unit Testing, Integration Testing, End-to-End Testing</w:t>
      </w:r>
    </w:p>
    <w:p w14:paraId="7D957133" w14:textId="77777777" w:rsidR="00475E63" w:rsidRPr="00475E63" w:rsidRDefault="00475E63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Express, Authentication Flows, JWT, OAuth2</w:t>
      </w:r>
    </w:p>
    <w:p w14:paraId="6924BB18" w14:textId="77777777" w:rsidR="00475E63" w:rsidRPr="00475E63" w:rsidRDefault="00475E63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S3,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, Lambda, Docker, GitHub Actions, Jenkins, CI/CD Pipelines</w:t>
      </w:r>
    </w:p>
    <w:p w14:paraId="412A7471" w14:textId="77777777" w:rsidR="00475E63" w:rsidRPr="00475E63" w:rsidRDefault="00475E63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 &amp; Collaboration: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Sentry,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Chrome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Lighthouse,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GitHub, Jira, Agile, Scrum,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1CFAEDFB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frontend architecture for a multi-tenant platform using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18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, creating reusable page patterns, shared hooks, and domain-driven component boundaries that improved delivery consistency across several product areas.</w:t>
      </w:r>
    </w:p>
    <w:p w14:paraId="61886982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Redesigned a slow customer dashboard whose heavy synchronous filtering caused noticeable UI freezing, then applied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Query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deferred updates to reduce interaction latency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large dataset usage.</w:t>
      </w:r>
    </w:p>
    <w:p w14:paraId="49448A53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Solved a recurring production issue where stale cached responses caused incorrect counts and inconsistent table states, introducing smarter query invalidation and refresh policies that reduced support complaints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57B73C8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reusable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system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Storybook-backed components, form standards, and accessibility rules, which increased UI consistency across teams and shortened new feature implementation time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C15B37F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protected frontend flows for admin and customer portals with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role-aware rendering, and audit-friendly actions, helping reduce permission-related defects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release cycles.</w:t>
      </w:r>
    </w:p>
    <w:p w14:paraId="7793E1EE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several legacy pages from older React patterns and class-heavy containers into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18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functional components with hooks, improving maintainability and making onboarding smoother for newly added engineers.</w:t>
      </w:r>
    </w:p>
    <w:p w14:paraId="7F4F5CA5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advanced reporting and workflow screens that consumed complex REST and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shaping frontend contracts with backend teams so edge cases were handled earlier and production mismatches dropped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2A22971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frontend observability with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Sentry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structured browser diagnostics, and release-linked error tracking, allowing the team to isolate top client-side failure paths faster and cut mean debugging time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21CA57F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 performance through code splitting, route-level lazy loading, image optimization, and bundle analysis, raising Lighthouse performance scores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the most-used authenticated screens.</w:t>
      </w:r>
    </w:p>
    <w:p w14:paraId="6005E3FC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subtle memory leak caused by unremoved listeners and long-lived polling logic in a live operations view, stabilizing browser memory usage and preventing prolonged-session crashes for internal users.</w:t>
      </w:r>
    </w:p>
    <w:p w14:paraId="5D081522" w14:textId="77777777" w:rsidR="00475E63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closely with design and product teams to translate ambiguous requirements into production-ready UI flows, consistently shipping high-visibility features with better usability and fewer late-stage revisions.</w:t>
      </w:r>
    </w:p>
    <w:p w14:paraId="4659379D" w14:textId="1A6034E2" w:rsidR="005E34C1" w:rsidRPr="00475E63" w:rsidRDefault="00475E63" w:rsidP="00475E63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frontend engineers on component composition, testing depth, and safe refactoring practices, which improved pull request quality, strengthened code ownership, and supported more reliable release behavior.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157F5DE7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responsive single-page application modules using </w:t>
      </w:r>
      <w:proofErr w:type="gramStart"/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proofErr w:type="gramEnd"/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16–17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, helping deliver customer-facing workflows that handled account management, billing interactions, and operational reporting.</w:t>
      </w:r>
    </w:p>
    <w:p w14:paraId="524219F1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Reworked a brittle form flow that frequently lost unsaved input during route changes, introducing durable local state and validation recovery patterns that improved successful submission completion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CEA2724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table, modal, and filter components for data-heavy screens, reducing duplicated UI logic and enabling faster delivery of new product screens across multiple frontend squads.</w:t>
      </w:r>
    </w:p>
    <w:p w14:paraId="4DEC5BD5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long-standing rendering issue where nested state updates created unnecessary re-renders and inconsistent widget behavior, then normalized state access patterns to improve UI responsiveness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F8BC65A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REST APIs for account provisioning, activity history, and internal operations tools, collaborating with backend developers to tighten payload contracts and reduce frontend-backend mismatch bugs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304571F1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the frontend build pipeline by refining </w:t>
      </w:r>
      <w:proofErr w:type="spellStart"/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Webpack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configuration, improving asset caching, and removing unused dependencies, which reduced bundle size and improved repeat load speed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330FF24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Jest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Testing Library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coverage for critical flows that had historically broken during releases, increasing confidence in refactors and lowering escaped regression counts across sprint handoffs.</w:t>
      </w:r>
    </w:p>
    <w:p w14:paraId="39B90B0E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accessibility improvements across forms, modals, and navigation patterns, including keyboard support and semantic fixes, making the platform more inclusive and easier to use for enterprise customers.</w:t>
      </w:r>
    </w:p>
    <w:p w14:paraId="0AE9DF0C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older jQuery-driven UI fragments into structured React components, reducing maintenance overhead and giving the team a cleaner path toward a more unified frontend codebase.</w:t>
      </w:r>
    </w:p>
    <w:p w14:paraId="491E835C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product managers and QA to break down features into incremental releases, which made rollout risk easier to manage and improved acceptance rates for user-facing improvements.</w:t>
      </w:r>
    </w:p>
    <w:p w14:paraId="32A23C83" w14:textId="77777777" w:rsidR="00475E63" w:rsidRPr="00475E63" w:rsidRDefault="00475E63" w:rsidP="00475E6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Supported CI/CD release quality by tightening </w:t>
      </w:r>
      <w:proofErr w:type="spell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 checks, and environment validation rules, helping the team catch frontend issues earlier before they reached shared staging environments.</w:t>
      </w:r>
    </w:p>
    <w:p w14:paraId="19B443C0" w14:textId="77D97367" w:rsidR="007A047F" w:rsidRDefault="007A047F" w:rsidP="00475E63">
      <w:pPr>
        <w:pStyle w:val="Heading3"/>
        <w:tabs>
          <w:tab w:val="left" w:pos="3525"/>
        </w:tabs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  <w:r w:rsidR="00475E63">
        <w:rPr>
          <w:rStyle w:val="Strong"/>
          <w:rFonts w:ascii="Times New Roman" w:hAnsi="Times New Roman" w:hint="default"/>
          <w:b/>
          <w:bCs/>
          <w:color w:val="000000" w:themeColor="text1"/>
        </w:rPr>
        <w:tab/>
      </w:r>
    </w:p>
    <w:p w14:paraId="4F80A5BF" w14:textId="26CADE3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46183F">
        <w:rPr>
          <w:i/>
          <w:color w:val="000000" w:themeColor="text1"/>
        </w:rPr>
        <w:t>5</w:t>
      </w:r>
    </w:p>
    <w:p w14:paraId="1E4EB9CC" w14:textId="77777777" w:rsidR="00475E63" w:rsidRPr="00475E63" w:rsidRDefault="00475E63" w:rsidP="00475E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interactive web interfaces for client projects using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HTML5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CSS3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gradually adopted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15–16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where it was appropriate, balancing maintainability with practical delivery goals.</w:t>
      </w:r>
    </w:p>
    <w:p w14:paraId="4D3A8513" w14:textId="77777777" w:rsidR="00475E63" w:rsidRPr="00475E63" w:rsidRDefault="00475E63" w:rsidP="00475E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UI sections for dashboards, forms, content modules, and reporting pages, allowing the team to deliver more consistent implementations across several client-facing projects.</w:t>
      </w:r>
    </w:p>
    <w:p w14:paraId="59100C0F" w14:textId="77777777" w:rsidR="00475E63" w:rsidRPr="00475E63" w:rsidRDefault="00475E63" w:rsidP="00475E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recurring browser compatibility defect that broke layout behavior on older enterprise environments, then reworked styling and fallback logic to reduce visual support tickets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7AB7357" w14:textId="77777777" w:rsidR="00475E63" w:rsidRPr="00475E63" w:rsidRDefault="00475E63" w:rsidP="00475E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frontend data handling by cleaning up asynchronous request flows and clearer loading-state behavior, which reduced duplicate user actions and made longer </w:t>
      </w:r>
      <w:proofErr w:type="gramStart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operations</w:t>
      </w:r>
      <w:proofErr w:type="gramEnd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feel more reliable.</w:t>
      </w:r>
    </w:p>
    <w:p w14:paraId="6774ACEA" w14:textId="77777777" w:rsidR="00475E63" w:rsidRPr="00475E63" w:rsidRDefault="00475E63" w:rsidP="00475E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introduce React into selected legacy screens that had become difficult to maintain with ad hoc DOM manipulation, making future enhancements faster and reducing change-risk for shared components.</w:t>
      </w:r>
    </w:p>
    <w:p w14:paraId="021A84D2" w14:textId="77777777" w:rsidR="00475E63" w:rsidRPr="00475E63" w:rsidRDefault="00475E63" w:rsidP="00475E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admin-facing interfaces for content operations and workflow management, translating business-heavy requirements into usable screens that improved day-to-day productivity for internal users.</w:t>
      </w:r>
    </w:p>
    <w:p w14:paraId="4E6630C6" w14:textId="77777777" w:rsidR="00475E63" w:rsidRPr="00475E63" w:rsidRDefault="00475E63" w:rsidP="00475E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several production issues tied to inconsistent validation between frontend and backend layers, aligning form behavior with API expectations and improving first-pass submission success by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18%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169F685" w14:textId="77777777" w:rsidR="00475E63" w:rsidRPr="00475E63" w:rsidRDefault="00475E63" w:rsidP="00475E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slow client pages by reducing unnecessary asset weight, simplifying DOM-heavy templates, and improving CSS organization, leading to noticeably faster rendering on lower-powered devices.</w:t>
      </w:r>
    </w:p>
    <w:p w14:paraId="19232DF3" w14:textId="77777777" w:rsidR="00475E63" w:rsidRPr="00475E63" w:rsidRDefault="00475E63" w:rsidP="00475E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deployment readiness by organizing assets, improving environment configuration handling, and helping QA reproduce browser-specific issues more quickly before release handoff.</w:t>
      </w:r>
    </w:p>
    <w:p w14:paraId="75A690C0" w14:textId="77777777" w:rsidR="00475E63" w:rsidRPr="00475E63" w:rsidRDefault="00475E63" w:rsidP="00475E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across developers, designers, and project coordinators with a flexible skill set, which helped keep delivery moving when requirements shifted and reduced frontend rework during late-stage review.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2D1948B3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46183F">
        <w:rPr>
          <w:i/>
          <w:color w:val="000000" w:themeColor="text1"/>
        </w:rPr>
        <w:t>July 2012 – December 2012</w:t>
      </w:r>
    </w:p>
    <w:p w14:paraId="30B2C67C" w14:textId="77777777" w:rsidR="00475E63" w:rsidRPr="00475E63" w:rsidRDefault="00475E63" w:rsidP="00475E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internal web application development by building and refining UI components with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HTML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CSS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practical experience in structured frontend engineering within a large-scale product environment.</w:t>
      </w:r>
    </w:p>
    <w:p w14:paraId="55756128" w14:textId="77777777" w:rsidR="00475E63" w:rsidRPr="00475E63" w:rsidRDefault="00475E63" w:rsidP="00475E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implementation of dashboard and workflow enhancements, translating mockups into maintainable interface code while learning how enterprise teams approached quality, review standards, and release discipline.</w:t>
      </w:r>
    </w:p>
    <w:p w14:paraId="131D1AC5" w14:textId="77777777" w:rsidR="00475E63" w:rsidRPr="00475E63" w:rsidRDefault="00475E63" w:rsidP="00475E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UI defects reported by testers, including layout inconsistencies and broken interactions, then delivered targeted fixes that improved functional stability and reduced repeated bug reopen rates.</w:t>
      </w:r>
    </w:p>
    <w:p w14:paraId="5E98A5DF" w14:textId="77777777" w:rsidR="00475E63" w:rsidRPr="00475E63" w:rsidRDefault="00475E63" w:rsidP="00475E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frontend validation and usability adjustments for internal tools, helping improve form clarity, field feedback, and navigation behavior for employees using operational systems.</w:t>
      </w:r>
    </w:p>
    <w:p w14:paraId="21203F98" w14:textId="77777777" w:rsidR="00475E63" w:rsidRPr="00475E63" w:rsidRDefault="00475E63" w:rsidP="00475E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to understand code review expectations, debugging workflows, and issue isolation techniques, building a strong foundation in maintainable fronte</w:t>
      </w:r>
      <w:bookmarkStart w:id="0" w:name="_GoBack"/>
      <w:bookmarkEnd w:id="0"/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nd delivery practices.</w:t>
      </w:r>
    </w:p>
    <w:p w14:paraId="6D346D0D" w14:textId="77777777" w:rsidR="00475E63" w:rsidRPr="00475E63" w:rsidRDefault="00475E63" w:rsidP="00475E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verify fixes across browsers and environments, documenting reproduction steps clearly so teams could resolve visual and interaction defects with less back-and-forth during testing cycles.</w:t>
      </w:r>
    </w:p>
    <w:p w14:paraId="0F488CD4" w14:textId="77777777" w:rsidR="00475E63" w:rsidRPr="00475E63" w:rsidRDefault="00475E63" w:rsidP="00475E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minor refactoring efforts that simplified markup structure and reduced styling conflicts, improving maintainability for UI areas that had accumulated quick fixes over time.</w:t>
      </w:r>
    </w:p>
    <w:p w14:paraId="6D4F534A" w14:textId="77777777" w:rsidR="00475E63" w:rsidRPr="00475E63" w:rsidRDefault="00475E63" w:rsidP="00475E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team discussions, learning how cross-functional planning, engineering feedback, and iterative delivery shaped reliable frontend development in practice.</w:t>
      </w:r>
    </w:p>
    <w:p w14:paraId="173B3984" w14:textId="77777777" w:rsidR="00475E63" w:rsidRPr="00475E63" w:rsidRDefault="00475E63" w:rsidP="00475E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core engineering habits around collaboration, debugging, and production-minded implementation, which created a solid base for later specialization in </w:t>
      </w:r>
      <w:r w:rsidRPr="00475E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475E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modern frontend architecture.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lastRenderedPageBreak/>
        <w:t>Education</w:t>
      </w:r>
    </w:p>
    <w:p w14:paraId="72038122" w14:textId="6ADA9399" w:rsidR="006A0F01" w:rsidRPr="00E40FEE" w:rsidRDefault="0046183F" w:rsidP="0046183F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7B9FCA" w14:textId="77777777" w:rsidR="00FD2CA1" w:rsidRDefault="00FD2CA1">
      <w:r>
        <w:separator/>
      </w:r>
    </w:p>
  </w:endnote>
  <w:endnote w:type="continuationSeparator" w:id="0">
    <w:p w14:paraId="5756C731" w14:textId="77777777" w:rsidR="00FD2CA1" w:rsidRDefault="00FD2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75E63" w:rsidRPr="00475E63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8F25F7" w14:textId="77777777" w:rsidR="00FD2CA1" w:rsidRDefault="00FD2CA1">
      <w:r>
        <w:separator/>
      </w:r>
    </w:p>
  </w:footnote>
  <w:footnote w:type="continuationSeparator" w:id="0">
    <w:p w14:paraId="5B80EBAF" w14:textId="77777777" w:rsidR="00FD2CA1" w:rsidRDefault="00FD2C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431FC4"/>
    <w:multiLevelType w:val="hybridMultilevel"/>
    <w:tmpl w:val="904C44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764ABE"/>
    <w:multiLevelType w:val="hybridMultilevel"/>
    <w:tmpl w:val="37483F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367296F"/>
    <w:multiLevelType w:val="hybridMultilevel"/>
    <w:tmpl w:val="60F632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C733A86"/>
    <w:multiLevelType w:val="hybridMultilevel"/>
    <w:tmpl w:val="C02042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7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9"/>
  </w:num>
  <w:num w:numId="10">
    <w:abstractNumId w:val="15"/>
  </w:num>
  <w:num w:numId="11">
    <w:abstractNumId w:val="12"/>
  </w:num>
  <w:num w:numId="12">
    <w:abstractNumId w:val="18"/>
  </w:num>
  <w:num w:numId="13">
    <w:abstractNumId w:val="6"/>
  </w:num>
  <w:num w:numId="14">
    <w:abstractNumId w:val="5"/>
  </w:num>
  <w:num w:numId="15">
    <w:abstractNumId w:val="0"/>
  </w:num>
  <w:num w:numId="16">
    <w:abstractNumId w:val="19"/>
  </w:num>
  <w:num w:numId="17">
    <w:abstractNumId w:val="11"/>
  </w:num>
  <w:num w:numId="18">
    <w:abstractNumId w:val="10"/>
  </w:num>
  <w:num w:numId="19">
    <w:abstractNumId w:val="2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2765A3"/>
    <w:rsid w:val="00355895"/>
    <w:rsid w:val="00445BEE"/>
    <w:rsid w:val="0046183F"/>
    <w:rsid w:val="00475E63"/>
    <w:rsid w:val="00583D59"/>
    <w:rsid w:val="005E34C1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A81EF3"/>
    <w:rsid w:val="00D0793A"/>
    <w:rsid w:val="00D1532D"/>
    <w:rsid w:val="00E40FEE"/>
    <w:rsid w:val="00E75037"/>
    <w:rsid w:val="00F949F6"/>
    <w:rsid w:val="00FD2CA1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541CD8-0AEA-430A-A069-D13D26E2C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1604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dcterms:created xsi:type="dcterms:W3CDTF">2025-03-18T01:34:00Z</dcterms:created>
  <dcterms:modified xsi:type="dcterms:W3CDTF">2026-04-02T02:23:00Z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