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>Luis Veliz</w:t>
      </w:r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D8699A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Los Angeles, California, USA | luis.v.dev@outlook.com | https://www.linkedin.com/in/luis-veliz-8681513a4/ | 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791C20" w:rsidRDefault="00791C20" w:rsidP="006E3876">
      <w:pPr>
        <w:pStyle w:val="NormalWeb"/>
        <w:jc w:val="both"/>
        <w:rPr>
          <w:sz w:val="16"/>
        </w:rPr>
      </w:pPr>
      <w:r w:rsidRPr="00791C20">
        <w:rPr>
          <w:sz w:val="20"/>
        </w:rPr>
        <w:t xml:space="preserve">Senior </w:t>
      </w:r>
      <w:r w:rsidRPr="00791C20">
        <w:rPr>
          <w:rStyle w:val="Strong"/>
          <w:sz w:val="20"/>
        </w:rPr>
        <w:t>Node.js Backend Engineer</w:t>
      </w:r>
      <w:r w:rsidRPr="00791C20">
        <w:rPr>
          <w:sz w:val="20"/>
        </w:rPr>
        <w:t xml:space="preserve"> with </w:t>
      </w:r>
      <w:r w:rsidRPr="00791C20">
        <w:rPr>
          <w:rStyle w:val="Strong"/>
          <w:sz w:val="20"/>
        </w:rPr>
        <w:t>10+ years</w:t>
      </w:r>
      <w:r w:rsidRPr="00791C20">
        <w:rPr>
          <w:sz w:val="20"/>
        </w:rPr>
        <w:t xml:space="preserve"> building </w:t>
      </w:r>
      <w:r w:rsidRPr="00791C20">
        <w:rPr>
          <w:rStyle w:val="Strong"/>
          <w:sz w:val="20"/>
        </w:rPr>
        <w:t>API-first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event-driven</w:t>
      </w:r>
      <w:r w:rsidRPr="00791C20">
        <w:rPr>
          <w:sz w:val="20"/>
        </w:rPr>
        <w:t xml:space="preserve"> services for high-traffic products. Strong in </w:t>
      </w:r>
      <w:r w:rsidRPr="00791C20">
        <w:rPr>
          <w:rStyle w:val="Strong"/>
          <w:sz w:val="20"/>
        </w:rPr>
        <w:t>TypeScript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service decomposition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distributed systems</w:t>
      </w:r>
      <w:r w:rsidRPr="00791C20">
        <w:rPr>
          <w:sz w:val="20"/>
        </w:rPr>
        <w:t xml:space="preserve">, and </w:t>
      </w:r>
      <w:r w:rsidRPr="00791C20">
        <w:rPr>
          <w:rStyle w:val="Strong"/>
          <w:sz w:val="20"/>
        </w:rPr>
        <w:t>cloud-native delivery</w:t>
      </w:r>
      <w:r w:rsidRPr="00791C20">
        <w:rPr>
          <w:sz w:val="20"/>
        </w:rPr>
        <w:t xml:space="preserve"> on </w:t>
      </w:r>
      <w:r w:rsidRPr="00791C20">
        <w:rPr>
          <w:rStyle w:val="Strong"/>
          <w:sz w:val="20"/>
        </w:rPr>
        <w:t>AWS (primary)</w:t>
      </w:r>
      <w:r w:rsidRPr="00791C20">
        <w:rPr>
          <w:sz w:val="20"/>
        </w:rPr>
        <w:t xml:space="preserve"> with hands-on exposure to </w:t>
      </w:r>
      <w:r w:rsidRPr="00791C20">
        <w:rPr>
          <w:rStyle w:val="Strong"/>
          <w:sz w:val="20"/>
        </w:rPr>
        <w:t>Azure</w:t>
      </w:r>
      <w:r w:rsidRPr="00791C20">
        <w:rPr>
          <w:sz w:val="20"/>
        </w:rPr>
        <w:t xml:space="preserve"> and </w:t>
      </w:r>
      <w:r w:rsidRPr="00791C20">
        <w:rPr>
          <w:rStyle w:val="Strong"/>
          <w:sz w:val="20"/>
        </w:rPr>
        <w:t>GCP</w:t>
      </w:r>
      <w:r w:rsidRPr="00791C20">
        <w:rPr>
          <w:sz w:val="20"/>
        </w:rPr>
        <w:t xml:space="preserve">. Known for shipping </w:t>
      </w:r>
      <w:r w:rsidRPr="00791C20">
        <w:rPr>
          <w:rStyle w:val="Strong"/>
          <w:sz w:val="20"/>
        </w:rPr>
        <w:t>secure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observable</w:t>
      </w:r>
      <w:r w:rsidRPr="00791C20">
        <w:rPr>
          <w:sz w:val="20"/>
        </w:rPr>
        <w:t xml:space="preserve">, and </w:t>
      </w:r>
      <w:r w:rsidRPr="00791C20">
        <w:rPr>
          <w:rStyle w:val="Strong"/>
          <w:sz w:val="20"/>
        </w:rPr>
        <w:t>scalable</w:t>
      </w:r>
      <w:r w:rsidRPr="00791C20">
        <w:rPr>
          <w:sz w:val="20"/>
        </w:rPr>
        <w:t xml:space="preserve"> backends using </w:t>
      </w:r>
      <w:r w:rsidRPr="00791C20">
        <w:rPr>
          <w:rStyle w:val="Strong"/>
          <w:sz w:val="20"/>
        </w:rPr>
        <w:t>PostgreSQL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Redis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Kafka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AWS SQS/SNS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Elasticsearch/OpenSearch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Kubernetes</w:t>
      </w:r>
      <w:r w:rsidRPr="00791C20">
        <w:rPr>
          <w:sz w:val="20"/>
        </w:rPr>
        <w:t xml:space="preserve">, and disciplined </w:t>
      </w:r>
      <w:r w:rsidRPr="00791C20">
        <w:rPr>
          <w:rStyle w:val="Strong"/>
          <w:sz w:val="20"/>
        </w:rPr>
        <w:t>CI/CD</w:t>
      </w:r>
      <w:r w:rsidRPr="00791C20">
        <w:rPr>
          <w:sz w:val="20"/>
        </w:rPr>
        <w:t>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791C20" w:rsidRPr="00791C20" w:rsidRDefault="00791C20" w:rsidP="002445A8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791C20">
        <w:rPr>
          <w:rStyle w:val="Strong"/>
          <w:sz w:val="20"/>
        </w:rPr>
        <w:t>Backend &amp; APIs</w:t>
      </w:r>
      <w:r w:rsidRPr="00791C20">
        <w:rPr>
          <w:sz w:val="20"/>
        </w:rPr>
        <w:t xml:space="preserve"> — </w:t>
      </w:r>
      <w:r w:rsidRPr="00791C20">
        <w:rPr>
          <w:rStyle w:val="Strong"/>
          <w:sz w:val="20"/>
        </w:rPr>
        <w:t>Node.js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TypeScript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REST API design</w:t>
      </w:r>
      <w:r w:rsidRPr="00791C20">
        <w:rPr>
          <w:sz w:val="20"/>
        </w:rPr>
        <w:t xml:space="preserve">, background processing, </w:t>
      </w:r>
      <w:r w:rsidRPr="00791C20">
        <w:rPr>
          <w:rStyle w:val="Strong"/>
          <w:sz w:val="20"/>
        </w:rPr>
        <w:t>gRPC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WebSockets</w:t>
      </w:r>
      <w:r w:rsidRPr="00791C20">
        <w:rPr>
          <w:sz w:val="20"/>
        </w:rPr>
        <w:t>, service decomposition, caching strategies, structured error models</w:t>
      </w:r>
    </w:p>
    <w:p w:rsidR="00791C20" w:rsidRPr="00791C20" w:rsidRDefault="00791C20" w:rsidP="002445A8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791C20">
        <w:rPr>
          <w:rStyle w:val="Strong"/>
          <w:sz w:val="20"/>
        </w:rPr>
        <w:t>Data, Messaging &amp; Search</w:t>
      </w:r>
      <w:r w:rsidRPr="00791C20">
        <w:rPr>
          <w:sz w:val="20"/>
        </w:rPr>
        <w:t xml:space="preserve"> — Relational: </w:t>
      </w:r>
      <w:r w:rsidRPr="00791C20">
        <w:rPr>
          <w:rStyle w:val="Strong"/>
          <w:sz w:val="20"/>
        </w:rPr>
        <w:t>PostgreSQL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MySQL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SQL Server</w:t>
      </w:r>
      <w:r w:rsidRPr="00791C20">
        <w:rPr>
          <w:sz w:val="20"/>
        </w:rPr>
        <w:t xml:space="preserve"> | NoSQL: </w:t>
      </w:r>
      <w:r w:rsidRPr="00791C20">
        <w:rPr>
          <w:rStyle w:val="Strong"/>
          <w:sz w:val="20"/>
        </w:rPr>
        <w:t>Redis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MongoDB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DynamoDB</w:t>
      </w:r>
      <w:r w:rsidRPr="00791C20">
        <w:rPr>
          <w:sz w:val="20"/>
        </w:rPr>
        <w:t xml:space="preserve"> | Queues/streams: </w:t>
      </w:r>
      <w:r w:rsidRPr="00791C20">
        <w:rPr>
          <w:rStyle w:val="Strong"/>
          <w:sz w:val="20"/>
        </w:rPr>
        <w:t>AWS SQS/SNS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Kafka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RabbitMQ</w:t>
      </w:r>
      <w:r w:rsidRPr="00791C20">
        <w:rPr>
          <w:sz w:val="20"/>
        </w:rPr>
        <w:t xml:space="preserve"> | Search: </w:t>
      </w:r>
      <w:r w:rsidRPr="00791C20">
        <w:rPr>
          <w:rStyle w:val="Strong"/>
          <w:sz w:val="20"/>
        </w:rPr>
        <w:t>Elasticsearch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OpenSearch</w:t>
      </w:r>
      <w:r w:rsidRPr="00791C20">
        <w:rPr>
          <w:sz w:val="20"/>
        </w:rPr>
        <w:t xml:space="preserve"> | Analytics: </w:t>
      </w:r>
      <w:r w:rsidRPr="00791C20">
        <w:rPr>
          <w:rStyle w:val="Strong"/>
          <w:sz w:val="20"/>
        </w:rPr>
        <w:t>Redshift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BigQuery</w:t>
      </w:r>
    </w:p>
    <w:p w:rsidR="00791C20" w:rsidRPr="00791C20" w:rsidRDefault="00791C20" w:rsidP="002445A8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791C20">
        <w:rPr>
          <w:rStyle w:val="Strong"/>
          <w:sz w:val="20"/>
        </w:rPr>
        <w:t>Cloud &amp; DevOps</w:t>
      </w:r>
      <w:r w:rsidRPr="00791C20">
        <w:rPr>
          <w:sz w:val="20"/>
        </w:rPr>
        <w:t xml:space="preserve"> — </w:t>
      </w:r>
      <w:r w:rsidRPr="00791C20">
        <w:rPr>
          <w:rStyle w:val="Strong"/>
          <w:sz w:val="20"/>
        </w:rPr>
        <w:t>AWS (primary)</w:t>
      </w:r>
      <w:r w:rsidRPr="00791C20">
        <w:rPr>
          <w:sz w:val="20"/>
        </w:rPr>
        <w:t xml:space="preserve">: </w:t>
      </w:r>
      <w:r w:rsidRPr="00791C20">
        <w:rPr>
          <w:rStyle w:val="Strong"/>
          <w:sz w:val="20"/>
        </w:rPr>
        <w:t>EKS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ECS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EC2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Lambda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API Gateway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S3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CloudFront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RDS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DynamoDB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ElastiCache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EventBridge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Step Functions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IAM</w:t>
      </w:r>
      <w:r w:rsidRPr="00791C20">
        <w:rPr>
          <w:sz w:val="20"/>
        </w:rPr>
        <w:t xml:space="preserve"> | </w:t>
      </w:r>
      <w:r w:rsidRPr="00791C20">
        <w:rPr>
          <w:rStyle w:val="Strong"/>
          <w:sz w:val="20"/>
        </w:rPr>
        <w:t>Azure</w:t>
      </w:r>
      <w:r w:rsidRPr="00791C20">
        <w:rPr>
          <w:sz w:val="20"/>
        </w:rPr>
        <w:t xml:space="preserve">: </w:t>
      </w:r>
      <w:r w:rsidRPr="00791C20">
        <w:rPr>
          <w:rStyle w:val="Strong"/>
          <w:sz w:val="20"/>
        </w:rPr>
        <w:t>AKS</w:t>
      </w:r>
      <w:r w:rsidRPr="00791C20">
        <w:rPr>
          <w:sz w:val="20"/>
        </w:rPr>
        <w:t xml:space="preserve">, App Service, </w:t>
      </w:r>
      <w:r w:rsidRPr="00791C20">
        <w:rPr>
          <w:rStyle w:val="Strong"/>
          <w:sz w:val="20"/>
        </w:rPr>
        <w:t>Azure SQL</w:t>
      </w:r>
      <w:r w:rsidRPr="00791C20">
        <w:rPr>
          <w:sz w:val="20"/>
        </w:rPr>
        <w:t xml:space="preserve">, Service Bus, Key Vault, Application Insights | </w:t>
      </w:r>
      <w:r w:rsidRPr="00791C20">
        <w:rPr>
          <w:rStyle w:val="Strong"/>
          <w:sz w:val="20"/>
        </w:rPr>
        <w:t>GCP</w:t>
      </w:r>
      <w:r w:rsidRPr="00791C20">
        <w:rPr>
          <w:sz w:val="20"/>
        </w:rPr>
        <w:t xml:space="preserve">: </w:t>
      </w:r>
      <w:r w:rsidRPr="00791C20">
        <w:rPr>
          <w:rStyle w:val="Strong"/>
          <w:sz w:val="20"/>
        </w:rPr>
        <w:t>GKE</w:t>
      </w:r>
      <w:r w:rsidRPr="00791C20">
        <w:rPr>
          <w:sz w:val="20"/>
        </w:rPr>
        <w:t xml:space="preserve">, Cloud Run, Pub/Sub, Cloud Storage, </w:t>
      </w:r>
      <w:r w:rsidRPr="00791C20">
        <w:rPr>
          <w:rStyle w:val="Strong"/>
          <w:sz w:val="20"/>
        </w:rPr>
        <w:t>BigQuery</w:t>
      </w:r>
      <w:r w:rsidRPr="00791C20">
        <w:rPr>
          <w:sz w:val="20"/>
        </w:rPr>
        <w:t xml:space="preserve"> | </w:t>
      </w:r>
      <w:r w:rsidRPr="00791C20">
        <w:rPr>
          <w:rStyle w:val="Strong"/>
          <w:sz w:val="20"/>
        </w:rPr>
        <w:t>Docker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Kubernetes</w:t>
      </w:r>
      <w:r w:rsidRPr="00791C20">
        <w:rPr>
          <w:sz w:val="20"/>
        </w:rPr>
        <w:t xml:space="preserve">, Helm, Argo CD, </w:t>
      </w:r>
      <w:r w:rsidRPr="00791C20">
        <w:rPr>
          <w:rStyle w:val="Strong"/>
          <w:sz w:val="20"/>
        </w:rPr>
        <w:t>GitOps</w:t>
      </w:r>
      <w:r w:rsidRPr="00791C20">
        <w:rPr>
          <w:sz w:val="20"/>
        </w:rPr>
        <w:t xml:space="preserve"> | </w:t>
      </w:r>
      <w:r w:rsidRPr="00791C20">
        <w:rPr>
          <w:rStyle w:val="Strong"/>
          <w:sz w:val="20"/>
        </w:rPr>
        <w:t>Terraform</w:t>
      </w:r>
      <w:r w:rsidRPr="00791C20">
        <w:rPr>
          <w:sz w:val="20"/>
        </w:rPr>
        <w:t xml:space="preserve">, CloudFormation | CI/CD: </w:t>
      </w:r>
      <w:r w:rsidRPr="00791C20">
        <w:rPr>
          <w:rStyle w:val="Strong"/>
          <w:sz w:val="20"/>
        </w:rPr>
        <w:t>GitHub Actions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GitLab CI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Jenkins</w:t>
      </w:r>
      <w:r w:rsidRPr="00791C20">
        <w:rPr>
          <w:sz w:val="20"/>
        </w:rPr>
        <w:t>, Azure DevOps, CircleCI</w:t>
      </w:r>
    </w:p>
    <w:p w:rsidR="006E3876" w:rsidRPr="00791C20" w:rsidRDefault="00791C20" w:rsidP="002445A8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791C20">
        <w:rPr>
          <w:rStyle w:val="Strong"/>
          <w:sz w:val="20"/>
        </w:rPr>
        <w:t>Observability, Quality &amp; Security</w:t>
      </w:r>
      <w:r w:rsidRPr="00791C20">
        <w:rPr>
          <w:sz w:val="20"/>
        </w:rPr>
        <w:t xml:space="preserve"> — </w:t>
      </w:r>
      <w:r w:rsidRPr="00791C20">
        <w:rPr>
          <w:rStyle w:val="Strong"/>
          <w:sz w:val="20"/>
        </w:rPr>
        <w:t>OpenTelemetry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Datadog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Prometheus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Grafana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ELK/EFK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CloudWatch</w:t>
      </w:r>
      <w:r w:rsidRPr="00791C20">
        <w:rPr>
          <w:sz w:val="20"/>
        </w:rPr>
        <w:t xml:space="preserve">, structured logging | Testing: </w:t>
      </w:r>
      <w:r w:rsidRPr="00791C20">
        <w:rPr>
          <w:rStyle w:val="Strong"/>
          <w:sz w:val="20"/>
        </w:rPr>
        <w:t>Jest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Mocha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Chai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Cypress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Playwright</w:t>
      </w:r>
      <w:r w:rsidRPr="00791C20">
        <w:rPr>
          <w:sz w:val="20"/>
        </w:rPr>
        <w:t xml:space="preserve">, API contract tests | Security: </w:t>
      </w:r>
      <w:r w:rsidRPr="00791C20">
        <w:rPr>
          <w:rStyle w:val="Strong"/>
          <w:sz w:val="20"/>
        </w:rPr>
        <w:t>OAuth2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OpenID Connect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JWT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Okta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Auth0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AWS Cognito</w:t>
      </w:r>
      <w:r w:rsidRPr="00791C20">
        <w:rPr>
          <w:sz w:val="20"/>
        </w:rPr>
        <w:t xml:space="preserve">, rate limiting, </w:t>
      </w:r>
      <w:r w:rsidRPr="00791C20">
        <w:rPr>
          <w:rStyle w:val="Strong"/>
          <w:sz w:val="20"/>
        </w:rPr>
        <w:t>RBAC/ABAC</w:t>
      </w:r>
      <w:r w:rsidRPr="00791C20">
        <w:rPr>
          <w:sz w:val="20"/>
        </w:rPr>
        <w:t xml:space="preserve">, </w:t>
      </w:r>
      <w:r w:rsidRPr="00791C20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Owned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Node.js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backend services in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TypeScript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enforcing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clean domain boundaries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consistent contracts, and support-friendly diagnostics across APIs.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Designed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REST APIs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behind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API Gateway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with pagination, filtering, idempotency keys, and standardized envelopes to stabilize client integration.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Implemented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event-driven processing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Kafka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AWS SQS/SNS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including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DLQs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replay-safe consumers, deduplication, and backoff policies.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Built orchestration flows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EventBridge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Step Functions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to coordinate multi-step workflows, retries, and compensations for long-running jobs.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Modeled and tuned data workloads in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PostgreSQL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via schema design, indexing, and query planning to protect p95 latency under peak traffic.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Added multi-store patterns by integrating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DynamoDB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for high-throughput lookups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MongoDB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for flexible document workloads where schema evolution was frequent.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Introduced caching layers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ElastiCache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implementing safe invalidation, cache warming, and rate-limit counters for abuse prevention.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Delivered search pipelines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OpenSearch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tuning analyzers, mappings, and query strategies to improve relevance and control cost.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Supported analytics ingestion into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Redshift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downstream consumers integrating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BigQuery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aligning event schemas for reliable reporting.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Deployed services on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EKS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Helm, and Argo CD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GitOps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promotions, progressive rollouts, and rollback playbooks.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Ran mixed compute patterns on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ECS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EC2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Lambda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selecting runtime models based on latency, concurrency, and operational overhead.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Managed infrastructure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Terraform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CloudFormation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enforcing environment separation, reproducibility, and least-privilege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IAM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policies.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Implemented observability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OpenTelemetry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traces/metrics/logs flowing into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Datadog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Prometheus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Grafana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CloudWatch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for fast triage.</w:t>
      </w:r>
    </w:p>
    <w:p w:rsid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Hardened security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OAuth2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OpenID Connect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JWT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and fine-grained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RBAC/ABAC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adding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audit logging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for privileged actions and exports.</w:t>
      </w:r>
    </w:p>
    <w:p w:rsidR="00791C20" w:rsidRPr="00791C20" w:rsidRDefault="00791C20" w:rsidP="002445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Built CI/CD pipelines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GitHub Actions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, running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Jest/Mocha/Chai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suites, contract tests, image builds, and gated deployments.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Developed backend services and integration utilities using server-side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patterns, focusing on reliability, clear boundaries, and operational simplicity.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Built transactional and reporting workflows on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optimizing queries, indexes, and batch operations for stable performance.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Implemented caching approaches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Redis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-style patterns to reduce repeated computations and protect the database during load spikes.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>Introduced queue-based async processing with worker patterns, improving responsiveness for long-running tasks and scheduled jobs.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Implemented early search indexing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Elasticsearch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improving discoverability for support and operations investigations.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Added structured logging practices and operational hooks that later mapped cleanly into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ELK/EFK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-style pipelines and cloud monitoring.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Supported containerization initiatives with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Docker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>, improving consistency across dev/test environments and reducing release friction.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Established deployment automation foundations using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Jenkins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pipelines with repeatable builds, test gates, and environment promotions.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>Improved security posture with input validation, least-privilege access patterns, and early role-based authorization controls.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Contributed data processing scripts in </w:t>
      </w:r>
      <w:r w:rsidRPr="00791C20">
        <w:rPr>
          <w:rFonts w:ascii="Times New Roman" w:eastAsia="Times New Roman" w:hAnsi="Times New Roman" w:cs="Times New Roman"/>
          <w:b/>
          <w:bCs/>
          <w:sz w:val="20"/>
          <w:szCs w:val="24"/>
        </w:rPr>
        <w:t>Python</w:t>
      </w:r>
      <w:r w:rsidRPr="00791C20">
        <w:rPr>
          <w:rFonts w:ascii="Times New Roman" w:eastAsia="Times New Roman" w:hAnsi="Times New Roman" w:cs="Times New Roman"/>
          <w:sz w:val="20"/>
          <w:szCs w:val="24"/>
        </w:rPr>
        <w:t xml:space="preserve"> to standardize imports, validations, and scheduled operational tasks.</w:t>
      </w:r>
    </w:p>
    <w:p w:rsidR="00791C20" w:rsidRPr="00791C20" w:rsidRDefault="00791C20" w:rsidP="002445A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1C20">
        <w:rPr>
          <w:rFonts w:ascii="Times New Roman" w:eastAsia="Times New Roman" w:hAnsi="Times New Roman" w:cs="Times New Roman"/>
          <w:sz w:val="20"/>
          <w:szCs w:val="24"/>
        </w:rPr>
        <w:t>Collaborated with QA and product teams to translate requirements into testable deliverables, reducing regressions and improving release confidence.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E3876" w:rsidRPr="0069665C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6E3876">
        <w:rPr>
          <w:sz w:val="20"/>
        </w:rPr>
        <w:t xml:space="preserve">Built early web product modules using JavaScript UI patterns that later migrated to component-based approaches, improving </w:t>
      </w:r>
      <w:r w:rsidRPr="0069665C">
        <w:rPr>
          <w:sz w:val="20"/>
          <w:szCs w:val="20"/>
        </w:rPr>
        <w:t>maintainability and reuse.</w:t>
      </w:r>
    </w:p>
    <w:p w:rsidR="006E3876" w:rsidRPr="0069665C" w:rsidRDefault="0069665C" w:rsidP="002445A8">
      <w:pPr>
        <w:pStyle w:val="NormalWeb"/>
        <w:numPr>
          <w:ilvl w:val="0"/>
          <w:numId w:val="3"/>
        </w:numPr>
        <w:jc w:val="both"/>
        <w:rPr>
          <w:sz w:val="20"/>
          <w:szCs w:val="20"/>
        </w:rPr>
      </w:pPr>
      <w:r w:rsidRPr="0069665C">
        <w:rPr>
          <w:sz w:val="20"/>
          <w:szCs w:val="20"/>
        </w:rPr>
        <w:t xml:space="preserve">Developed backend services and utilities using </w:t>
      </w:r>
      <w:r w:rsidRPr="0069665C">
        <w:rPr>
          <w:rStyle w:val="Strong"/>
          <w:sz w:val="20"/>
          <w:szCs w:val="20"/>
        </w:rPr>
        <w:t>server-side JavaScript</w:t>
      </w:r>
      <w:r w:rsidRPr="0069665C">
        <w:rPr>
          <w:sz w:val="20"/>
          <w:szCs w:val="20"/>
        </w:rPr>
        <w:t xml:space="preserve"> and API-driven integration</w:t>
      </w:r>
      <w:r w:rsidR="006E3876" w:rsidRPr="0069665C">
        <w:rPr>
          <w:sz w:val="20"/>
          <w:szCs w:val="20"/>
        </w:rPr>
        <w:t>, focusing on reliability and clear service boundaries.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 xml:space="preserve">Implemented relational reporting and transactional workflows using </w:t>
      </w:r>
      <w:r w:rsidRPr="006E3876">
        <w:rPr>
          <w:rStyle w:val="Strong"/>
          <w:sz w:val="20"/>
        </w:rPr>
        <w:t>SQL Server</w:t>
      </w:r>
      <w:r w:rsidRPr="006E3876">
        <w:rPr>
          <w:sz w:val="20"/>
        </w:rPr>
        <w:t xml:space="preserve"> and </w:t>
      </w:r>
      <w:r w:rsidRPr="006E3876">
        <w:rPr>
          <w:rStyle w:val="Strong"/>
          <w:sz w:val="20"/>
        </w:rPr>
        <w:t>MySQL</w:t>
      </w:r>
      <w:r w:rsidRPr="006E3876">
        <w:rPr>
          <w:sz w:val="20"/>
        </w:rPr>
        <w:t>, optimizing queries and indexes for stable performance.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 xml:space="preserve">Built data processing and automation scripts in </w:t>
      </w:r>
      <w:r w:rsidRPr="006E3876">
        <w:rPr>
          <w:rStyle w:val="Strong"/>
          <w:sz w:val="20"/>
        </w:rPr>
        <w:t>Python</w:t>
      </w:r>
      <w:r w:rsidRPr="006E3876">
        <w:rPr>
          <w:sz w:val="20"/>
        </w:rPr>
        <w:t xml:space="preserve"> to standardize imports, validations, and scheduled operational tasks.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 xml:space="preserve">Introduced caching techniques using </w:t>
      </w:r>
      <w:r w:rsidRPr="006E3876">
        <w:rPr>
          <w:rStyle w:val="Strong"/>
          <w:sz w:val="20"/>
        </w:rPr>
        <w:t>Redis</w:t>
      </w:r>
      <w:r w:rsidRPr="006E3876">
        <w:rPr>
          <w:sz w:val="20"/>
        </w:rPr>
        <w:t>-style patterns to reduce repeated computations and protect the database during load spikes.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>Implemented asynchronous processing concepts with queue-based workers, improving responsiveness for long-running tasks and batch operations.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>Added security best practices with input validation, least-privilege access patterns, and early forms of role-based authorization.</w:t>
      </w:r>
    </w:p>
    <w:p w:rsidR="006E3876" w:rsidRPr="006E3876" w:rsidRDefault="006E3876" w:rsidP="002445A8">
      <w:pPr>
        <w:pStyle w:val="NormalWeb"/>
        <w:numPr>
          <w:ilvl w:val="0"/>
          <w:numId w:val="3"/>
        </w:numPr>
        <w:jc w:val="both"/>
        <w:rPr>
          <w:sz w:val="20"/>
        </w:rPr>
      </w:pPr>
      <w:r w:rsidRPr="006E3876">
        <w:rPr>
          <w:sz w:val="20"/>
        </w:rPr>
        <w:t xml:space="preserve">Supported deployment workflows with containerization using </w:t>
      </w:r>
      <w:r w:rsidRPr="006E3876">
        <w:rPr>
          <w:rStyle w:val="Strong"/>
          <w:sz w:val="20"/>
        </w:rPr>
        <w:t>Docker</w:t>
      </w:r>
      <w:r w:rsidRPr="006E3876">
        <w:rPr>
          <w:sz w:val="20"/>
        </w:rPr>
        <w:t>, improving environment consistency and reducing “works on my machine” failures.</w:t>
      </w:r>
    </w:p>
    <w:p w:rsidR="006E3876" w:rsidRDefault="006E3876" w:rsidP="002445A8">
      <w:pPr>
        <w:pStyle w:val="NormalWeb"/>
        <w:numPr>
          <w:ilvl w:val="0"/>
          <w:numId w:val="3"/>
        </w:numPr>
        <w:jc w:val="both"/>
      </w:pPr>
      <w:r w:rsidRPr="006E3876">
        <w:rPr>
          <w:sz w:val="20"/>
        </w:rPr>
        <w:t>Collaborated closely with QA and product teams to translate requirements into testable deliverables, reducing regressions and improving release confidence.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791C20" w:rsidRPr="00791C20" w:rsidRDefault="00791C20" w:rsidP="002445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91C20">
        <w:rPr>
          <w:rFonts w:ascii="Times New Roman" w:eastAsia="Times New Roman" w:hAnsi="Times New Roman" w:cs="Times New Roman"/>
          <w:szCs w:val="24"/>
        </w:rPr>
        <w:t>Delivered small backend/UI enhancements with clean, reviewable changes and consistent request/response handling.</w:t>
      </w:r>
    </w:p>
    <w:p w:rsidR="00791C20" w:rsidRPr="00791C20" w:rsidRDefault="00791C20" w:rsidP="002445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91C20">
        <w:rPr>
          <w:rFonts w:ascii="Times New Roman" w:eastAsia="Times New Roman" w:hAnsi="Times New Roman" w:cs="Times New Roman"/>
          <w:szCs w:val="24"/>
        </w:rPr>
        <w:t>Assisted with REST-style endpoint integrations and improved error handling patterns for easier QA verification.</w:t>
      </w:r>
    </w:p>
    <w:p w:rsidR="00791C20" w:rsidRPr="00791C20" w:rsidRDefault="00791C20" w:rsidP="002445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91C20">
        <w:rPr>
          <w:rFonts w:ascii="Times New Roman" w:eastAsia="Times New Roman" w:hAnsi="Times New Roman" w:cs="Times New Roman"/>
          <w:szCs w:val="24"/>
        </w:rPr>
        <w:t>Wrote data import and validation scripts to normalize datasets before storage in relational systems.</w:t>
      </w:r>
    </w:p>
    <w:p w:rsidR="00791C20" w:rsidRPr="00791C20" w:rsidRDefault="00791C20" w:rsidP="002445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791C20">
        <w:rPr>
          <w:rFonts w:ascii="Times New Roman" w:eastAsia="Times New Roman" w:hAnsi="Times New Roman" w:cs="Times New Roman"/>
          <w:szCs w:val="24"/>
        </w:rPr>
        <w:lastRenderedPageBreak/>
        <w:t xml:space="preserve">Supported SQL-backed reporting tasks using </w:t>
      </w:r>
      <w:r w:rsidRPr="00791C20">
        <w:rPr>
          <w:rFonts w:ascii="Times New Roman" w:eastAsia="Times New Roman" w:hAnsi="Times New Roman" w:cs="Times New Roman"/>
          <w:b/>
          <w:bCs/>
          <w:szCs w:val="24"/>
        </w:rPr>
        <w:t>SQL Server</w:t>
      </w:r>
      <w:r w:rsidRPr="00791C20">
        <w:rPr>
          <w:rFonts w:ascii="Times New Roman" w:eastAsia="Times New Roman" w:hAnsi="Times New Roman" w:cs="Times New Roman"/>
          <w:szCs w:val="24"/>
        </w:rPr>
        <w:t xml:space="preserve"> and </w:t>
      </w:r>
      <w:r w:rsidRPr="00791C20">
        <w:rPr>
          <w:rFonts w:ascii="Times New Roman" w:eastAsia="Times New Roman" w:hAnsi="Times New Roman" w:cs="Times New Roman"/>
          <w:b/>
          <w:bCs/>
          <w:szCs w:val="24"/>
        </w:rPr>
        <w:t>MySQL</w:t>
      </w:r>
      <w:r w:rsidRPr="00791C20">
        <w:rPr>
          <w:rFonts w:ascii="Times New Roman" w:eastAsia="Times New Roman" w:hAnsi="Times New Roman" w:cs="Times New Roman"/>
          <w:szCs w:val="24"/>
        </w:rPr>
        <w:t xml:space="preserve"> patterns, ensuring correct joins and stable query performance.</w:t>
      </w:r>
    </w:p>
    <w:p w:rsidR="00791C20" w:rsidRPr="00791C20" w:rsidRDefault="00791C20" w:rsidP="002445A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1C20">
        <w:rPr>
          <w:rFonts w:ascii="Times New Roman" w:eastAsia="Times New Roman" w:hAnsi="Times New Roman" w:cs="Times New Roman"/>
          <w:szCs w:val="24"/>
        </w:rPr>
        <w:t>Added basic logging to improve diagnosability during testing and early customer usage.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’s  Degree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2445A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CF6591" w:rsidRPr="00CF6591" w:rsidRDefault="00CF6591" w:rsidP="00CF6591">
      <w:pPr>
        <w:pStyle w:val="Heading3"/>
        <w:spacing w:before="0" w:beforeAutospacing="0" w:after="0" w:afterAutospacing="0"/>
        <w:jc w:val="both"/>
        <w:rPr>
          <w:sz w:val="20"/>
        </w:rPr>
      </w:pPr>
      <w:r w:rsidRPr="00CF6591">
        <w:rPr>
          <w:rStyle w:val="Strong"/>
          <w:b/>
          <w:bCs/>
          <w:sz w:val="20"/>
        </w:rPr>
        <w:t>React + Node Multi-Tenant Operations Console</w:t>
      </w:r>
    </w:p>
    <w:p w:rsidR="00CF6591" w:rsidRPr="00CF6591" w:rsidRDefault="00CF6591" w:rsidP="002445A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Built a multi-tenant </w:t>
      </w:r>
      <w:r w:rsidRPr="00CF6591">
        <w:rPr>
          <w:rStyle w:val="Strong"/>
          <w:sz w:val="20"/>
        </w:rPr>
        <w:t>React</w:t>
      </w:r>
      <w:r w:rsidRPr="00CF6591">
        <w:rPr>
          <w:sz w:val="20"/>
        </w:rPr>
        <w:t xml:space="preserve"> admin console with role-aware navigation, reusable UI components, and performance tuning for large tables and filter-heavy workflows.</w:t>
      </w:r>
    </w:p>
    <w:p w:rsidR="00CF6591" w:rsidRPr="00CF6591" w:rsidRDefault="00CF6591" w:rsidP="002445A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Implemented a </w:t>
      </w:r>
      <w:r w:rsidRPr="00CF6591">
        <w:rPr>
          <w:rStyle w:val="Strong"/>
          <w:sz w:val="20"/>
        </w:rPr>
        <w:t>Node.js</w:t>
      </w:r>
      <w:r w:rsidRPr="00CF6591">
        <w:rPr>
          <w:sz w:val="20"/>
        </w:rPr>
        <w:t xml:space="preserve"> API gateway layer with strict request validation, consistent error contracts, and secure token-based access using </w:t>
      </w:r>
      <w:r w:rsidRPr="00CF6591">
        <w:rPr>
          <w:rStyle w:val="Strong"/>
          <w:sz w:val="20"/>
        </w:rPr>
        <w:t>OAuth2/OIDC</w:t>
      </w:r>
      <w:r w:rsidRPr="00CF6591">
        <w:rPr>
          <w:sz w:val="20"/>
        </w:rPr>
        <w:t xml:space="preserve"> and </w:t>
      </w:r>
      <w:r w:rsidRPr="00CF6591">
        <w:rPr>
          <w:rStyle w:val="Strong"/>
          <w:sz w:val="20"/>
        </w:rPr>
        <w:t>JWT</w:t>
      </w:r>
      <w:r w:rsidRPr="00CF6591">
        <w:rPr>
          <w:sz w:val="20"/>
        </w:rPr>
        <w:t>.</w:t>
      </w:r>
    </w:p>
    <w:p w:rsidR="00CF6591" w:rsidRPr="00CF6591" w:rsidRDefault="00CF6591" w:rsidP="002445A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Backed critical workflows with </w:t>
      </w:r>
      <w:r w:rsidRPr="00CF6591">
        <w:rPr>
          <w:rStyle w:val="Strong"/>
          <w:sz w:val="20"/>
        </w:rPr>
        <w:t>PostgreSQL</w:t>
      </w:r>
      <w:r w:rsidRPr="00CF6591">
        <w:rPr>
          <w:sz w:val="20"/>
        </w:rPr>
        <w:t xml:space="preserve"> and </w:t>
      </w:r>
      <w:r w:rsidRPr="00CF6591">
        <w:rPr>
          <w:rStyle w:val="Strong"/>
          <w:sz w:val="20"/>
        </w:rPr>
        <w:t>Redis</w:t>
      </w:r>
      <w:r w:rsidRPr="00CF6591">
        <w:rPr>
          <w:sz w:val="20"/>
        </w:rPr>
        <w:t>, introducing indexing strategies, caching, and safe invalidation to protect p95 latency under load.</w:t>
      </w:r>
    </w:p>
    <w:p w:rsidR="00CF6591" w:rsidRPr="00CF6591" w:rsidRDefault="00CF6591" w:rsidP="002445A8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Added </w:t>
      </w:r>
      <w:r w:rsidRPr="00CF6591">
        <w:rPr>
          <w:rStyle w:val="Strong"/>
          <w:sz w:val="20"/>
        </w:rPr>
        <w:t>OpenTelemetry</w:t>
      </w:r>
      <w:r w:rsidRPr="00CF6591">
        <w:rPr>
          <w:sz w:val="20"/>
        </w:rPr>
        <w:t xml:space="preserve"> tracing across frontend-to-backend flows, publishing metrics to </w:t>
      </w:r>
      <w:r w:rsidRPr="00CF6591">
        <w:rPr>
          <w:rStyle w:val="Strong"/>
          <w:sz w:val="20"/>
        </w:rPr>
        <w:t>Prometheus/Grafana</w:t>
      </w:r>
      <w:r w:rsidRPr="00CF6591">
        <w:rPr>
          <w:sz w:val="20"/>
        </w:rPr>
        <w:t xml:space="preserve"> to quickly diagnose bottlenecks and regressions.</w:t>
      </w:r>
    </w:p>
    <w:p w:rsidR="00CF6591" w:rsidRPr="00CF6591" w:rsidRDefault="00CF6591" w:rsidP="00CF6591">
      <w:pPr>
        <w:pStyle w:val="Heading3"/>
        <w:spacing w:before="0" w:beforeAutospacing="0" w:after="0" w:afterAutospacing="0"/>
        <w:jc w:val="both"/>
        <w:rPr>
          <w:sz w:val="20"/>
        </w:rPr>
      </w:pPr>
      <w:r w:rsidRPr="00CF6591">
        <w:rPr>
          <w:rStyle w:val="Strong"/>
          <w:b/>
          <w:bCs/>
          <w:sz w:val="20"/>
        </w:rPr>
        <w:t>Event-Driven Processing &amp; Search Platform</w:t>
      </w:r>
    </w:p>
    <w:p w:rsidR="00CF6591" w:rsidRPr="00CF6591" w:rsidRDefault="00CF6591" w:rsidP="002445A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Built async workers using </w:t>
      </w:r>
      <w:r w:rsidRPr="00CF6591">
        <w:rPr>
          <w:rStyle w:val="Strong"/>
          <w:sz w:val="20"/>
        </w:rPr>
        <w:t>Kafka</w:t>
      </w:r>
      <w:r w:rsidRPr="00CF6591">
        <w:rPr>
          <w:sz w:val="20"/>
        </w:rPr>
        <w:t xml:space="preserve"> and </w:t>
      </w:r>
      <w:r w:rsidRPr="00CF6591">
        <w:rPr>
          <w:rStyle w:val="Strong"/>
          <w:sz w:val="20"/>
        </w:rPr>
        <w:t>AWS SQS/SNS</w:t>
      </w:r>
      <w:r w:rsidRPr="00CF6591">
        <w:rPr>
          <w:sz w:val="20"/>
        </w:rPr>
        <w:t xml:space="preserve"> for durable processing, with DLQs, retries, and idempotent consumers for safe replays.</w:t>
      </w:r>
    </w:p>
    <w:p w:rsidR="00CF6591" w:rsidRPr="00CF6591" w:rsidRDefault="00CF6591" w:rsidP="002445A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Implemented search indexing and retrieval with </w:t>
      </w:r>
      <w:r w:rsidRPr="00CF6591">
        <w:rPr>
          <w:rStyle w:val="Strong"/>
          <w:sz w:val="20"/>
        </w:rPr>
        <w:t>Elasticsearch/OpenSearch</w:t>
      </w:r>
      <w:r w:rsidRPr="00CF6591">
        <w:rPr>
          <w:sz w:val="20"/>
        </w:rPr>
        <w:t>, supporting faceted filtering, relevance tuning, and operational visibility.</w:t>
      </w:r>
    </w:p>
    <w:p w:rsidR="00CF6591" w:rsidRPr="00CF6591" w:rsidRDefault="00CF6591" w:rsidP="002445A8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sz w:val="20"/>
        </w:rPr>
      </w:pPr>
      <w:r w:rsidRPr="00CF6591">
        <w:rPr>
          <w:sz w:val="20"/>
        </w:rPr>
        <w:t xml:space="preserve">Deployed on </w:t>
      </w:r>
      <w:r w:rsidRPr="00CF6591">
        <w:rPr>
          <w:rStyle w:val="Strong"/>
          <w:sz w:val="20"/>
        </w:rPr>
        <w:t>EKS</w:t>
      </w:r>
      <w:r w:rsidRPr="00CF6591">
        <w:rPr>
          <w:sz w:val="20"/>
        </w:rPr>
        <w:t xml:space="preserve"> using </w:t>
      </w:r>
      <w:r w:rsidRPr="00CF6591">
        <w:rPr>
          <w:rStyle w:val="Strong"/>
          <w:sz w:val="20"/>
        </w:rPr>
        <w:t>Docker</w:t>
      </w:r>
      <w:r w:rsidRPr="00CF6591">
        <w:rPr>
          <w:sz w:val="20"/>
        </w:rPr>
        <w:t xml:space="preserve">, </w:t>
      </w:r>
      <w:r w:rsidRPr="00CF6591">
        <w:rPr>
          <w:rStyle w:val="Strong"/>
          <w:sz w:val="20"/>
        </w:rPr>
        <w:t>Helm</w:t>
      </w:r>
      <w:r w:rsidRPr="00CF6591">
        <w:rPr>
          <w:sz w:val="20"/>
        </w:rPr>
        <w:t xml:space="preserve">, and </w:t>
      </w:r>
      <w:r w:rsidRPr="00CF6591">
        <w:rPr>
          <w:rStyle w:val="Strong"/>
          <w:sz w:val="20"/>
        </w:rPr>
        <w:t>Argo CD</w:t>
      </w:r>
      <w:r w:rsidRPr="00CF6591">
        <w:rPr>
          <w:sz w:val="20"/>
        </w:rPr>
        <w:t xml:space="preserve">, with infrastructure managed via </w:t>
      </w:r>
      <w:r w:rsidRPr="00CF6591">
        <w:rPr>
          <w:rStyle w:val="Strong"/>
          <w:sz w:val="20"/>
        </w:rPr>
        <w:t>Terraform</w:t>
      </w:r>
      <w:r w:rsidRPr="00CF6591">
        <w:rPr>
          <w:sz w:val="20"/>
        </w:rPr>
        <w:t xml:space="preserve"> for consistent environments.</w:t>
      </w:r>
    </w:p>
    <w:p w:rsidR="00E23173" w:rsidRPr="009F4A35" w:rsidRDefault="00E23173" w:rsidP="009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</w:p>
    <w:sectPr w:rsidR="00E23173" w:rsidRPr="009F4A35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04637"/>
    <w:multiLevelType w:val="hybridMultilevel"/>
    <w:tmpl w:val="EB90B7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F1E051B"/>
    <w:multiLevelType w:val="multilevel"/>
    <w:tmpl w:val="3668C35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1A44F19"/>
    <w:multiLevelType w:val="hybridMultilevel"/>
    <w:tmpl w:val="843216E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9A335A9"/>
    <w:multiLevelType w:val="hybridMultilevel"/>
    <w:tmpl w:val="9CC26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FCF06B4"/>
    <w:multiLevelType w:val="multilevel"/>
    <w:tmpl w:val="D334EE3A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2445A8"/>
    <w:rsid w:val="0045229A"/>
    <w:rsid w:val="0069665C"/>
    <w:rsid w:val="006E3876"/>
    <w:rsid w:val="00791C20"/>
    <w:rsid w:val="007D3308"/>
    <w:rsid w:val="00883F46"/>
    <w:rsid w:val="008B207B"/>
    <w:rsid w:val="00965FD8"/>
    <w:rsid w:val="009F4A35"/>
    <w:rsid w:val="00AE6E70"/>
    <w:rsid w:val="00CF6591"/>
    <w:rsid w:val="00D7341C"/>
    <w:rsid w:val="00D8699A"/>
    <w:rsid w:val="00DA3053"/>
    <w:rsid w:val="00E2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8D6567-B215-4471-929D-B52E673EB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2026-02-23T15:26:00Z</dcterms:modified>
</cp:coreProperties>
</file>