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6F35" w:rsidRDefault="00926F35" w:rsidP="00926F35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926F35" w:rsidRDefault="00926F35" w:rsidP="00926F35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926F35" w:rsidRDefault="00926F35" w:rsidP="00926F35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250CE6" w:rsidRDefault="00674869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250CE6" w:rsidRPr="000D42AB" w:rsidRDefault="000D42AB">
      <w:pPr>
        <w:spacing w:after="120"/>
        <w:jc w:val="both"/>
        <w:rPr>
          <w:rFonts w:ascii="Arial" w:hAnsi="Arial" w:cs="Arial"/>
        </w:rPr>
      </w:pPr>
      <w:r w:rsidRPr="000D42AB">
        <w:rPr>
          <w:rFonts w:ascii="Arial" w:hAnsi="Arial" w:cs="Arial"/>
        </w:rPr>
        <w:t xml:space="preserve">Senior Software Engineer with </w:t>
      </w:r>
      <w:r w:rsidRPr="000D42AB">
        <w:rPr>
          <w:rStyle w:val="Strong"/>
          <w:rFonts w:ascii="Arial" w:hAnsi="Arial" w:cs="Arial"/>
        </w:rPr>
        <w:t>9+ years</w:t>
      </w:r>
      <w:r w:rsidRPr="000D42AB">
        <w:rPr>
          <w:rFonts w:ascii="Arial" w:hAnsi="Arial" w:cs="Arial"/>
        </w:rPr>
        <w:t xml:space="preserve"> building and owning </w:t>
      </w:r>
      <w:r w:rsidRPr="000D42AB">
        <w:rPr>
          <w:rStyle w:val="Strong"/>
          <w:rFonts w:ascii="Arial" w:hAnsi="Arial" w:cs="Arial"/>
        </w:rPr>
        <w:t>cloud-native SaaS</w:t>
      </w:r>
      <w:r w:rsidRPr="000D42AB">
        <w:rPr>
          <w:rFonts w:ascii="Arial" w:hAnsi="Arial" w:cs="Arial"/>
        </w:rPr>
        <w:t xml:space="preserve"> platforms across </w:t>
      </w:r>
      <w:r w:rsidRPr="000D42AB">
        <w:rPr>
          <w:rStyle w:val="Strong"/>
          <w:rFonts w:ascii="Arial" w:hAnsi="Arial" w:cs="Arial"/>
        </w:rPr>
        <w:t>.NET</w:t>
      </w:r>
      <w:r w:rsidRPr="000D42AB">
        <w:rPr>
          <w:rFonts w:ascii="Arial" w:hAnsi="Arial" w:cs="Arial"/>
        </w:rPr>
        <w:t xml:space="preserve">, </w:t>
      </w:r>
      <w:r w:rsidRPr="000D42AB">
        <w:rPr>
          <w:rStyle w:val="Strong"/>
          <w:rFonts w:ascii="Arial" w:hAnsi="Arial" w:cs="Arial"/>
        </w:rPr>
        <w:t>Vue.js</w:t>
      </w:r>
      <w:r w:rsidRPr="000D42AB">
        <w:rPr>
          <w:rFonts w:ascii="Arial" w:hAnsi="Arial" w:cs="Arial"/>
        </w:rPr>
        <w:t xml:space="preserve">, and </w:t>
      </w:r>
      <w:r w:rsidRPr="000D42AB">
        <w:rPr>
          <w:rStyle w:val="Strong"/>
          <w:rFonts w:ascii="Arial" w:hAnsi="Arial" w:cs="Arial"/>
        </w:rPr>
        <w:t>AWS</w:t>
      </w:r>
      <w:r w:rsidRPr="000D42AB">
        <w:rPr>
          <w:rFonts w:ascii="Arial" w:hAnsi="Arial" w:cs="Arial"/>
        </w:rPr>
        <w:t xml:space="preserve">, with strong delivery of production-grade </w:t>
      </w:r>
      <w:r w:rsidRPr="000D42AB">
        <w:rPr>
          <w:rStyle w:val="Strong"/>
          <w:rFonts w:ascii="Arial" w:hAnsi="Arial" w:cs="Arial"/>
        </w:rPr>
        <w:t>backend services</w:t>
      </w:r>
      <w:r w:rsidRPr="000D42AB">
        <w:rPr>
          <w:rFonts w:ascii="Arial" w:hAnsi="Arial" w:cs="Arial"/>
        </w:rPr>
        <w:t xml:space="preserve">, </w:t>
      </w:r>
      <w:r w:rsidRPr="000D42AB">
        <w:rPr>
          <w:rStyle w:val="Strong"/>
          <w:rFonts w:ascii="Arial" w:hAnsi="Arial" w:cs="Arial"/>
        </w:rPr>
        <w:t>scalable APIs</w:t>
      </w:r>
      <w:r w:rsidRPr="000D42AB">
        <w:rPr>
          <w:rFonts w:ascii="Arial" w:hAnsi="Arial" w:cs="Arial"/>
        </w:rPr>
        <w:t xml:space="preserve">, and modern </w:t>
      </w:r>
      <w:r w:rsidRPr="000D42AB">
        <w:rPr>
          <w:rStyle w:val="Strong"/>
          <w:rFonts w:ascii="Arial" w:hAnsi="Arial" w:cs="Arial"/>
        </w:rPr>
        <w:t>frontend</w:t>
      </w:r>
      <w:r w:rsidRPr="000D42AB">
        <w:rPr>
          <w:rFonts w:ascii="Arial" w:hAnsi="Arial" w:cs="Arial"/>
        </w:rPr>
        <w:t xml:space="preserve"> workflows. Proven ability to own complex </w:t>
      </w:r>
      <w:r w:rsidRPr="000D42AB">
        <w:rPr>
          <w:rStyle w:val="Strong"/>
          <w:rFonts w:ascii="Arial" w:hAnsi="Arial" w:cs="Arial"/>
        </w:rPr>
        <w:t>B2B integrations</w:t>
      </w:r>
      <w:r w:rsidRPr="000D42AB">
        <w:rPr>
          <w:rFonts w:ascii="Arial" w:hAnsi="Arial" w:cs="Arial"/>
        </w:rPr>
        <w:t xml:space="preserve"> end-to-end, translating ambiguous requirements into reliable, observable, and secure systems using </w:t>
      </w:r>
      <w:r w:rsidRPr="000D42AB">
        <w:rPr>
          <w:rStyle w:val="Strong"/>
          <w:rFonts w:ascii="Arial" w:hAnsi="Arial" w:cs="Arial"/>
        </w:rPr>
        <w:t>event-driven</w:t>
      </w:r>
      <w:r w:rsidRPr="000D42AB">
        <w:rPr>
          <w:rFonts w:ascii="Arial" w:hAnsi="Arial" w:cs="Arial"/>
        </w:rPr>
        <w:t xml:space="preserve"> patterns, </w:t>
      </w:r>
      <w:r w:rsidRPr="000D42AB">
        <w:rPr>
          <w:rStyle w:val="Strong"/>
          <w:rFonts w:ascii="Arial" w:hAnsi="Arial" w:cs="Arial"/>
        </w:rPr>
        <w:t>distributed tracing</w:t>
      </w:r>
      <w:r w:rsidRPr="000D42AB">
        <w:rPr>
          <w:rFonts w:ascii="Arial" w:hAnsi="Arial" w:cs="Arial"/>
        </w:rPr>
        <w:t xml:space="preserve">, and disciplined </w:t>
      </w:r>
      <w:r w:rsidRPr="000D42AB">
        <w:rPr>
          <w:rStyle w:val="Strong"/>
          <w:rFonts w:ascii="Arial" w:hAnsi="Arial" w:cs="Arial"/>
        </w:rPr>
        <w:t>CI/CD</w:t>
      </w:r>
      <w:r w:rsidRPr="000D42AB">
        <w:rPr>
          <w:rFonts w:ascii="Arial" w:hAnsi="Arial" w:cs="Arial"/>
        </w:rPr>
        <w:t xml:space="preserve">. Hands-on technical anchor who improves architecture through implementation, focusing on </w:t>
      </w:r>
      <w:r w:rsidRPr="000D42AB">
        <w:rPr>
          <w:rStyle w:val="Strong"/>
          <w:rFonts w:ascii="Arial" w:hAnsi="Arial" w:cs="Arial"/>
        </w:rPr>
        <w:t>performance</w:t>
      </w:r>
      <w:r w:rsidRPr="000D42AB">
        <w:rPr>
          <w:rFonts w:ascii="Arial" w:hAnsi="Arial" w:cs="Arial"/>
        </w:rPr>
        <w:t xml:space="preserve">, </w:t>
      </w:r>
      <w:r w:rsidRPr="000D42AB">
        <w:rPr>
          <w:rStyle w:val="Strong"/>
          <w:rFonts w:ascii="Arial" w:hAnsi="Arial" w:cs="Arial"/>
        </w:rPr>
        <w:t>resilience</w:t>
      </w:r>
      <w:r w:rsidRPr="000D42AB">
        <w:rPr>
          <w:rFonts w:ascii="Arial" w:hAnsi="Arial" w:cs="Arial"/>
        </w:rPr>
        <w:t xml:space="preserve">, and </w:t>
      </w:r>
      <w:r w:rsidRPr="000D42AB">
        <w:rPr>
          <w:rStyle w:val="Strong"/>
          <w:rFonts w:ascii="Arial" w:hAnsi="Arial" w:cs="Arial"/>
        </w:rPr>
        <w:t>operational clarity</w:t>
      </w:r>
      <w:r w:rsidRPr="000D42AB">
        <w:rPr>
          <w:rFonts w:ascii="Arial" w:hAnsi="Arial" w:cs="Arial"/>
        </w:rPr>
        <w:t xml:space="preserve"> across services and data layers.</w:t>
      </w:r>
    </w:p>
    <w:p w:rsidR="00250CE6" w:rsidRDefault="006748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0D42AB" w:rsidRPr="000D42AB" w:rsidRDefault="000D42AB" w:rsidP="000D42A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D42AB">
        <w:rPr>
          <w:rStyle w:val="Strong"/>
          <w:rFonts w:ascii="Arial" w:hAnsi="Arial" w:cs="Arial"/>
          <w:sz w:val="20"/>
        </w:rPr>
        <w:t>Backend &amp; APIs</w:t>
      </w:r>
      <w:r w:rsidRPr="000D42AB">
        <w:rPr>
          <w:rFonts w:ascii="Arial" w:hAnsi="Arial" w:cs="Arial"/>
          <w:sz w:val="20"/>
        </w:rPr>
        <w:t xml:space="preserve"> — </w:t>
      </w:r>
      <w:r w:rsidRPr="000D42AB">
        <w:rPr>
          <w:rStyle w:val="Strong"/>
          <w:rFonts w:ascii="Arial" w:hAnsi="Arial" w:cs="Arial"/>
          <w:sz w:val="20"/>
        </w:rPr>
        <w:t>C#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.NET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ASP.NET Core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Web API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gRPC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REST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distributed systems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microservices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event-driven architecture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background workers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idempotency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webhooks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API versioning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rate limiting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OAuth2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OpenID Connect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JWT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RBAC/ABAC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audit logging</w:t>
      </w:r>
    </w:p>
    <w:p w:rsidR="000D42AB" w:rsidRPr="000D42AB" w:rsidRDefault="000D42AB" w:rsidP="000D42A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D42AB">
        <w:rPr>
          <w:rStyle w:val="Strong"/>
          <w:rFonts w:ascii="Arial" w:hAnsi="Arial" w:cs="Arial"/>
          <w:sz w:val="20"/>
        </w:rPr>
        <w:t>Frontend</w:t>
      </w:r>
      <w:r w:rsidRPr="000D42AB">
        <w:rPr>
          <w:rFonts w:ascii="Arial" w:hAnsi="Arial" w:cs="Arial"/>
          <w:sz w:val="20"/>
        </w:rPr>
        <w:t xml:space="preserve"> — </w:t>
      </w:r>
      <w:r w:rsidRPr="000D42AB">
        <w:rPr>
          <w:rStyle w:val="Strong"/>
          <w:rFonts w:ascii="Arial" w:hAnsi="Arial" w:cs="Arial"/>
          <w:sz w:val="20"/>
        </w:rPr>
        <w:t>Vue.js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Nuxt.js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TypeScript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JavaScript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HTML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CSS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responsive UI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component design systems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accessibility (WCAG)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frontend performance optimization</w:t>
      </w:r>
    </w:p>
    <w:p w:rsidR="000D42AB" w:rsidRPr="000D42AB" w:rsidRDefault="000D42AB" w:rsidP="000D42A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D42AB">
        <w:rPr>
          <w:rStyle w:val="Strong"/>
          <w:rFonts w:ascii="Arial" w:hAnsi="Arial" w:cs="Arial"/>
          <w:sz w:val="20"/>
        </w:rPr>
        <w:t>Data, Messaging &amp; Search</w:t>
      </w:r>
      <w:r w:rsidRPr="000D42AB">
        <w:rPr>
          <w:rFonts w:ascii="Arial" w:hAnsi="Arial" w:cs="Arial"/>
          <w:sz w:val="20"/>
        </w:rPr>
        <w:t xml:space="preserve"> — Relational: </w:t>
      </w:r>
      <w:r w:rsidRPr="000D42AB">
        <w:rPr>
          <w:rStyle w:val="Strong"/>
          <w:rFonts w:ascii="Arial" w:hAnsi="Arial" w:cs="Arial"/>
          <w:sz w:val="20"/>
        </w:rPr>
        <w:t>PostgreSQL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MySQL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SQL Server</w:t>
      </w:r>
      <w:r w:rsidRPr="000D42AB">
        <w:rPr>
          <w:rFonts w:ascii="Arial" w:hAnsi="Arial" w:cs="Arial"/>
          <w:sz w:val="20"/>
        </w:rPr>
        <w:t xml:space="preserve"> | NoSQL: </w:t>
      </w:r>
      <w:r w:rsidRPr="000D42AB">
        <w:rPr>
          <w:rStyle w:val="Strong"/>
          <w:rFonts w:ascii="Arial" w:hAnsi="Arial" w:cs="Arial"/>
          <w:sz w:val="20"/>
        </w:rPr>
        <w:t>Redis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MongoDB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DynamoDB</w:t>
      </w:r>
      <w:r w:rsidRPr="000D42AB">
        <w:rPr>
          <w:rFonts w:ascii="Arial" w:hAnsi="Arial" w:cs="Arial"/>
          <w:sz w:val="20"/>
        </w:rPr>
        <w:t xml:space="preserve"> | Queues/streams: </w:t>
      </w:r>
      <w:r w:rsidRPr="000D42AB">
        <w:rPr>
          <w:rStyle w:val="Strong"/>
          <w:rFonts w:ascii="Arial" w:hAnsi="Arial" w:cs="Arial"/>
          <w:sz w:val="20"/>
        </w:rPr>
        <w:t>AWS SQS/SNS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Kafka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RabbitMQ</w:t>
      </w:r>
      <w:r w:rsidRPr="000D42AB">
        <w:rPr>
          <w:rFonts w:ascii="Arial" w:hAnsi="Arial" w:cs="Arial"/>
          <w:sz w:val="20"/>
        </w:rPr>
        <w:t xml:space="preserve"> | Search: </w:t>
      </w:r>
      <w:r w:rsidRPr="000D42AB">
        <w:rPr>
          <w:rStyle w:val="Strong"/>
          <w:rFonts w:ascii="Arial" w:hAnsi="Arial" w:cs="Arial"/>
          <w:sz w:val="20"/>
        </w:rPr>
        <w:t>Elasticsearch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OpenSearch</w:t>
      </w:r>
      <w:r w:rsidRPr="000D42AB">
        <w:rPr>
          <w:rFonts w:ascii="Arial" w:hAnsi="Arial" w:cs="Arial"/>
          <w:sz w:val="20"/>
        </w:rPr>
        <w:t xml:space="preserve"> | Analytics: </w:t>
      </w:r>
      <w:r w:rsidRPr="000D42AB">
        <w:rPr>
          <w:rStyle w:val="Strong"/>
          <w:rFonts w:ascii="Arial" w:hAnsi="Arial" w:cs="Arial"/>
          <w:sz w:val="20"/>
        </w:rPr>
        <w:t>Redshift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BigQuery</w:t>
      </w:r>
      <w:r w:rsidRPr="000D42AB">
        <w:rPr>
          <w:rFonts w:ascii="Arial" w:hAnsi="Arial" w:cs="Arial"/>
          <w:sz w:val="20"/>
        </w:rPr>
        <w:t xml:space="preserve"> (via event/export pipelines)</w:t>
      </w:r>
    </w:p>
    <w:p w:rsidR="000D42AB" w:rsidRPr="000D42AB" w:rsidRDefault="000D42AB" w:rsidP="000D42A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D42AB">
        <w:rPr>
          <w:rStyle w:val="Strong"/>
          <w:rFonts w:ascii="Arial" w:hAnsi="Arial" w:cs="Arial"/>
          <w:sz w:val="20"/>
        </w:rPr>
        <w:t>Cloud &amp; DevOps</w:t>
      </w:r>
      <w:r w:rsidRPr="000D42AB">
        <w:rPr>
          <w:rFonts w:ascii="Arial" w:hAnsi="Arial" w:cs="Arial"/>
          <w:sz w:val="20"/>
        </w:rPr>
        <w:t xml:space="preserve"> — </w:t>
      </w:r>
      <w:r w:rsidRPr="000D42AB">
        <w:rPr>
          <w:rStyle w:val="Strong"/>
          <w:rFonts w:ascii="Arial" w:hAnsi="Arial" w:cs="Arial"/>
          <w:sz w:val="20"/>
        </w:rPr>
        <w:t>AWS (primary)</w:t>
      </w:r>
      <w:r w:rsidRPr="000D42AB">
        <w:rPr>
          <w:rFonts w:ascii="Arial" w:hAnsi="Arial" w:cs="Arial"/>
          <w:sz w:val="20"/>
        </w:rPr>
        <w:t xml:space="preserve">: </w:t>
      </w:r>
      <w:r w:rsidRPr="000D42AB">
        <w:rPr>
          <w:rStyle w:val="Strong"/>
          <w:rFonts w:ascii="Arial" w:hAnsi="Arial" w:cs="Arial"/>
          <w:sz w:val="20"/>
        </w:rPr>
        <w:t>EKS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ECS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EC2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Lambda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API Gateway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S3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CloudFront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RDS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DynamoDB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ElastiCache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EventBridge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Step Functions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IAM</w:t>
      </w:r>
      <w:r w:rsidRPr="000D42AB">
        <w:rPr>
          <w:rFonts w:ascii="Arial" w:hAnsi="Arial" w:cs="Arial"/>
          <w:sz w:val="20"/>
        </w:rPr>
        <w:t xml:space="preserve"> | </w:t>
      </w:r>
      <w:r w:rsidRPr="000D42AB">
        <w:rPr>
          <w:rStyle w:val="Strong"/>
          <w:rFonts w:ascii="Arial" w:hAnsi="Arial" w:cs="Arial"/>
          <w:sz w:val="20"/>
        </w:rPr>
        <w:t>Azure</w:t>
      </w:r>
      <w:r w:rsidRPr="000D42AB">
        <w:rPr>
          <w:rFonts w:ascii="Arial" w:hAnsi="Arial" w:cs="Arial"/>
          <w:sz w:val="20"/>
        </w:rPr>
        <w:t xml:space="preserve">: </w:t>
      </w:r>
      <w:r w:rsidRPr="000D42AB">
        <w:rPr>
          <w:rStyle w:val="Strong"/>
          <w:rFonts w:ascii="Arial" w:hAnsi="Arial" w:cs="Arial"/>
          <w:sz w:val="20"/>
        </w:rPr>
        <w:t>AKS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App Service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Azure SQL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Service Bus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Key Vault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Application Insights</w:t>
      </w:r>
      <w:r w:rsidRPr="000D42AB">
        <w:rPr>
          <w:rFonts w:ascii="Arial" w:hAnsi="Arial" w:cs="Arial"/>
          <w:sz w:val="20"/>
        </w:rPr>
        <w:t xml:space="preserve"> | </w:t>
      </w:r>
      <w:r w:rsidRPr="000D42AB">
        <w:rPr>
          <w:rStyle w:val="Strong"/>
          <w:rFonts w:ascii="Arial" w:hAnsi="Arial" w:cs="Arial"/>
          <w:sz w:val="20"/>
        </w:rPr>
        <w:t>GCP</w:t>
      </w:r>
      <w:r w:rsidRPr="000D42AB">
        <w:rPr>
          <w:rFonts w:ascii="Arial" w:hAnsi="Arial" w:cs="Arial"/>
          <w:sz w:val="20"/>
        </w:rPr>
        <w:t xml:space="preserve">: </w:t>
      </w:r>
      <w:r w:rsidRPr="000D42AB">
        <w:rPr>
          <w:rStyle w:val="Strong"/>
          <w:rFonts w:ascii="Arial" w:hAnsi="Arial" w:cs="Arial"/>
          <w:sz w:val="20"/>
        </w:rPr>
        <w:t>GKE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Cloud Run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Pub/Sub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Cloud Storage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BigQuery</w:t>
      </w:r>
      <w:r w:rsidRPr="000D42AB">
        <w:rPr>
          <w:rFonts w:ascii="Arial" w:hAnsi="Arial" w:cs="Arial"/>
          <w:sz w:val="20"/>
        </w:rPr>
        <w:t xml:space="preserve"> | </w:t>
      </w:r>
      <w:r w:rsidRPr="000D42AB">
        <w:rPr>
          <w:rStyle w:val="Strong"/>
          <w:rFonts w:ascii="Arial" w:hAnsi="Arial" w:cs="Arial"/>
          <w:sz w:val="20"/>
        </w:rPr>
        <w:t>Docker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Kubernetes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Helm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Argo CD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GitOps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Terraform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CloudFormation</w:t>
      </w:r>
      <w:r w:rsidRPr="000D42AB">
        <w:rPr>
          <w:rFonts w:ascii="Arial" w:hAnsi="Arial" w:cs="Arial"/>
          <w:sz w:val="20"/>
        </w:rPr>
        <w:t xml:space="preserve">, CI/CD: </w:t>
      </w:r>
      <w:r w:rsidRPr="000D42AB">
        <w:rPr>
          <w:rStyle w:val="Strong"/>
          <w:rFonts w:ascii="Arial" w:hAnsi="Arial" w:cs="Arial"/>
          <w:sz w:val="20"/>
        </w:rPr>
        <w:t>GitHub Actions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GitLab CI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Jenkins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Azure DevOps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CircleCI</w:t>
      </w:r>
    </w:p>
    <w:p w:rsidR="00250CE6" w:rsidRDefault="000D42AB" w:rsidP="000D42AB">
      <w:pPr>
        <w:pStyle w:val="NormalWeb"/>
        <w:numPr>
          <w:ilvl w:val="0"/>
          <w:numId w:val="2"/>
        </w:numPr>
        <w:jc w:val="both"/>
      </w:pPr>
      <w:r w:rsidRPr="000D42AB">
        <w:rPr>
          <w:rStyle w:val="Strong"/>
          <w:rFonts w:ascii="Arial" w:hAnsi="Arial" w:cs="Arial"/>
          <w:sz w:val="20"/>
        </w:rPr>
        <w:t>Observability, Quality &amp; Security</w:t>
      </w:r>
      <w:r w:rsidRPr="000D42AB">
        <w:rPr>
          <w:rFonts w:ascii="Arial" w:hAnsi="Arial" w:cs="Arial"/>
          <w:sz w:val="20"/>
        </w:rPr>
        <w:t xml:space="preserve"> — </w:t>
      </w:r>
      <w:r w:rsidRPr="000D42AB">
        <w:rPr>
          <w:rStyle w:val="Strong"/>
          <w:rFonts w:ascii="Arial" w:hAnsi="Arial" w:cs="Arial"/>
          <w:sz w:val="20"/>
        </w:rPr>
        <w:t>OpenTelemetry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Datadog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Prometheus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Grafana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ELK/EFK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CloudWatch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structured logging</w:t>
      </w:r>
      <w:r w:rsidRPr="000D42AB">
        <w:rPr>
          <w:rFonts w:ascii="Arial" w:hAnsi="Arial" w:cs="Arial"/>
          <w:sz w:val="20"/>
        </w:rPr>
        <w:t xml:space="preserve">, Testing: </w:t>
      </w:r>
      <w:r w:rsidRPr="000D42AB">
        <w:rPr>
          <w:rStyle w:val="Strong"/>
          <w:rFonts w:ascii="Arial" w:hAnsi="Arial" w:cs="Arial"/>
          <w:sz w:val="20"/>
        </w:rPr>
        <w:t>Jest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Mocha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Chai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React Testing Library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Cypress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Playwright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API contract tests (Pact-style)</w:t>
      </w:r>
      <w:r w:rsidRPr="000D42AB">
        <w:rPr>
          <w:rFonts w:ascii="Arial" w:hAnsi="Arial" w:cs="Arial"/>
          <w:sz w:val="20"/>
        </w:rPr>
        <w:t xml:space="preserve">, Identity: </w:t>
      </w:r>
      <w:r w:rsidRPr="000D42AB">
        <w:rPr>
          <w:rStyle w:val="Strong"/>
          <w:rFonts w:ascii="Arial" w:hAnsi="Arial" w:cs="Arial"/>
          <w:sz w:val="20"/>
        </w:rPr>
        <w:t>Okta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Auth0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AWS Cognito</w:t>
      </w:r>
    </w:p>
    <w:p w:rsidR="00250CE6" w:rsidRDefault="006748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250CE6" w:rsidRDefault="006748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250CE6" w:rsidRDefault="006748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250CE6" w:rsidRDefault="00674869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Owned delivery of multiple SaaS backend domains in </w:t>
      </w:r>
      <w:r w:rsidRPr="000D42AB">
        <w:rPr>
          <w:rStyle w:val="Strong"/>
          <w:rFonts w:ascii="Arial" w:hAnsi="Arial" w:cs="Arial"/>
          <w:sz w:val="20"/>
        </w:rPr>
        <w:t>ASP.NET Core</w:t>
      </w:r>
      <w:r w:rsidRPr="000D42AB">
        <w:rPr>
          <w:rFonts w:ascii="Arial" w:hAnsi="Arial" w:cs="Arial"/>
          <w:sz w:val="20"/>
        </w:rPr>
        <w:t xml:space="preserve">, designing </w:t>
      </w:r>
      <w:r w:rsidRPr="000D42AB">
        <w:rPr>
          <w:rStyle w:val="Strong"/>
          <w:rFonts w:ascii="Arial" w:hAnsi="Arial" w:cs="Arial"/>
          <w:sz w:val="20"/>
        </w:rPr>
        <w:t>versioned REST endpoints</w:t>
      </w:r>
      <w:r w:rsidRPr="000D42AB">
        <w:rPr>
          <w:rFonts w:ascii="Arial" w:hAnsi="Arial" w:cs="Arial"/>
          <w:sz w:val="20"/>
        </w:rPr>
        <w:t>, request validation, and consistent error contracts to reduce client-side rework across releases.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Built high-throughput API services in </w:t>
      </w:r>
      <w:r w:rsidRPr="000D42AB">
        <w:rPr>
          <w:rStyle w:val="Strong"/>
          <w:rFonts w:ascii="Arial" w:hAnsi="Arial" w:cs="Arial"/>
          <w:sz w:val="20"/>
        </w:rPr>
        <w:t>.NET</w:t>
      </w:r>
      <w:r w:rsidRPr="000D42AB">
        <w:rPr>
          <w:rFonts w:ascii="Arial" w:hAnsi="Arial" w:cs="Arial"/>
          <w:sz w:val="20"/>
        </w:rPr>
        <w:t xml:space="preserve"> with </w:t>
      </w:r>
      <w:r w:rsidRPr="000D42AB">
        <w:rPr>
          <w:rStyle w:val="Strong"/>
          <w:rFonts w:ascii="Arial" w:hAnsi="Arial" w:cs="Arial"/>
          <w:sz w:val="20"/>
        </w:rPr>
        <w:t>EF Core</w:t>
      </w:r>
      <w:r w:rsidRPr="000D42AB">
        <w:rPr>
          <w:rFonts w:ascii="Arial" w:hAnsi="Arial" w:cs="Arial"/>
          <w:sz w:val="20"/>
        </w:rPr>
        <w:t xml:space="preserve"> and deep </w:t>
      </w:r>
      <w:r w:rsidRPr="000D42AB">
        <w:rPr>
          <w:rStyle w:val="Strong"/>
          <w:rFonts w:ascii="Arial" w:hAnsi="Arial" w:cs="Arial"/>
          <w:sz w:val="20"/>
        </w:rPr>
        <w:t>PostgreSQL/SQL Server</w:t>
      </w:r>
      <w:r w:rsidRPr="000D42AB">
        <w:rPr>
          <w:rFonts w:ascii="Arial" w:hAnsi="Arial" w:cs="Arial"/>
          <w:sz w:val="20"/>
        </w:rPr>
        <w:t xml:space="preserve"> tuning, adding targeted indexes and query refactors to stabilize p95 latency under enterprise reporting load.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event-driven workflows using </w:t>
      </w:r>
      <w:r w:rsidRPr="000D42AB">
        <w:rPr>
          <w:rStyle w:val="Strong"/>
          <w:rFonts w:ascii="Arial" w:hAnsi="Arial" w:cs="Arial"/>
          <w:sz w:val="20"/>
        </w:rPr>
        <w:t>AWS SQS/SNS</w:t>
      </w:r>
      <w:r w:rsidRPr="000D42AB">
        <w:rPr>
          <w:rFonts w:ascii="Arial" w:hAnsi="Arial" w:cs="Arial"/>
          <w:sz w:val="20"/>
        </w:rPr>
        <w:t xml:space="preserve"> with safe retries via </w:t>
      </w:r>
      <w:r w:rsidRPr="000D42AB">
        <w:rPr>
          <w:rStyle w:val="Strong"/>
          <w:rFonts w:ascii="Arial" w:hAnsi="Arial" w:cs="Arial"/>
          <w:sz w:val="20"/>
        </w:rPr>
        <w:t>idempotency keys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DLQ</w:t>
      </w:r>
      <w:r w:rsidRPr="000D42AB">
        <w:rPr>
          <w:rFonts w:ascii="Arial" w:hAnsi="Arial" w:cs="Arial"/>
          <w:sz w:val="20"/>
        </w:rPr>
        <w:t xml:space="preserve"> routing, making failures operationally visible instead of duplicating data.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Delivered </w:t>
      </w:r>
      <w:r w:rsidRPr="000D42AB">
        <w:rPr>
          <w:rStyle w:val="Strong"/>
          <w:rFonts w:ascii="Arial" w:hAnsi="Arial" w:cs="Arial"/>
          <w:sz w:val="20"/>
        </w:rPr>
        <w:t>Vue.js</w:t>
      </w:r>
      <w:r w:rsidRPr="000D42AB">
        <w:rPr>
          <w:rFonts w:ascii="Arial" w:hAnsi="Arial" w:cs="Arial"/>
          <w:sz w:val="20"/>
        </w:rPr>
        <w:t xml:space="preserve"> feature pods with reusable component primitives and shared patterns for routing and state, accelerating delivery while preventing UI fragmentation and regressions.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Designed a resilient integration layer for partner systems using </w:t>
      </w:r>
      <w:r w:rsidRPr="000D42AB">
        <w:rPr>
          <w:rStyle w:val="Strong"/>
          <w:rFonts w:ascii="Arial" w:hAnsi="Arial" w:cs="Arial"/>
          <w:sz w:val="20"/>
        </w:rPr>
        <w:t>webhooks</w:t>
      </w:r>
      <w:r w:rsidRPr="000D42AB">
        <w:rPr>
          <w:rFonts w:ascii="Arial" w:hAnsi="Arial" w:cs="Arial"/>
          <w:sz w:val="20"/>
        </w:rPr>
        <w:t xml:space="preserve"> plus polling fallbacks, adding signature verification, replay protection, and strict schema validation for inbound payloads.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Standardized observability with </w:t>
      </w:r>
      <w:r w:rsidRPr="000D42AB">
        <w:rPr>
          <w:rStyle w:val="Strong"/>
          <w:rFonts w:ascii="Arial" w:hAnsi="Arial" w:cs="Arial"/>
          <w:sz w:val="20"/>
        </w:rPr>
        <w:t>OpenTelemetry</w:t>
      </w:r>
      <w:r w:rsidRPr="000D42AB">
        <w:rPr>
          <w:rFonts w:ascii="Arial" w:hAnsi="Arial" w:cs="Arial"/>
          <w:sz w:val="20"/>
        </w:rPr>
        <w:t xml:space="preserve"> traces and </w:t>
      </w:r>
      <w:r w:rsidRPr="000D42AB">
        <w:rPr>
          <w:rStyle w:val="Strong"/>
          <w:rFonts w:ascii="Arial" w:hAnsi="Arial" w:cs="Arial"/>
          <w:sz w:val="20"/>
        </w:rPr>
        <w:t>structured logging</w:t>
      </w:r>
      <w:r w:rsidRPr="000D42AB">
        <w:rPr>
          <w:rFonts w:ascii="Arial" w:hAnsi="Arial" w:cs="Arial"/>
          <w:sz w:val="20"/>
        </w:rPr>
        <w:t xml:space="preserve"> using correlation IDs across UI-to-API calls, improving root-cause isolation for multi-service transactions.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Built secure authentication and authorization flows with </w:t>
      </w:r>
      <w:r w:rsidRPr="000D42AB">
        <w:rPr>
          <w:rStyle w:val="Strong"/>
          <w:rFonts w:ascii="Arial" w:hAnsi="Arial" w:cs="Arial"/>
          <w:sz w:val="20"/>
        </w:rPr>
        <w:t>OAuth2/OIDC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JWT</w:t>
      </w:r>
      <w:r w:rsidRPr="000D42AB">
        <w:rPr>
          <w:rFonts w:ascii="Arial" w:hAnsi="Arial" w:cs="Arial"/>
          <w:sz w:val="20"/>
        </w:rPr>
        <w:t xml:space="preserve">, enforcing tenant isolation with </w:t>
      </w:r>
      <w:r w:rsidRPr="000D42AB">
        <w:rPr>
          <w:rStyle w:val="Strong"/>
          <w:rFonts w:ascii="Arial" w:hAnsi="Arial" w:cs="Arial"/>
          <w:sz w:val="20"/>
        </w:rPr>
        <w:t>RBAC/ABAC</w:t>
      </w:r>
      <w:r w:rsidRPr="000D42AB">
        <w:rPr>
          <w:rFonts w:ascii="Arial" w:hAnsi="Arial" w:cs="Arial"/>
          <w:sz w:val="20"/>
        </w:rPr>
        <w:t xml:space="preserve"> checks and producing </w:t>
      </w:r>
      <w:r w:rsidRPr="000D42AB">
        <w:rPr>
          <w:rStyle w:val="Strong"/>
          <w:rFonts w:ascii="Arial" w:hAnsi="Arial" w:cs="Arial"/>
          <w:sz w:val="20"/>
        </w:rPr>
        <w:t>audit logging</w:t>
      </w:r>
      <w:r w:rsidRPr="000D42AB">
        <w:rPr>
          <w:rFonts w:ascii="Arial" w:hAnsi="Arial" w:cs="Arial"/>
          <w:sz w:val="20"/>
        </w:rPr>
        <w:t xml:space="preserve"> for sensitive actions.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Developed background processing workers for exports and reconciliation, orchestrated with </w:t>
      </w:r>
      <w:r w:rsidRPr="000D42AB">
        <w:rPr>
          <w:rStyle w:val="Strong"/>
          <w:rFonts w:ascii="Arial" w:hAnsi="Arial" w:cs="Arial"/>
          <w:sz w:val="20"/>
        </w:rPr>
        <w:t>EventBridge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Step Functions</w:t>
      </w:r>
      <w:r w:rsidRPr="000D42AB">
        <w:rPr>
          <w:rFonts w:ascii="Arial" w:hAnsi="Arial" w:cs="Arial"/>
          <w:sz w:val="20"/>
        </w:rPr>
        <w:t xml:space="preserve"> to provide progress tracking, resumable execution, and safe retries.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Introduced caching strategies using </w:t>
      </w:r>
      <w:r w:rsidRPr="000D42AB">
        <w:rPr>
          <w:rStyle w:val="Strong"/>
          <w:rFonts w:ascii="Arial" w:hAnsi="Arial" w:cs="Arial"/>
          <w:sz w:val="20"/>
        </w:rPr>
        <w:t>Redis/ElastiCache</w:t>
      </w:r>
      <w:r w:rsidRPr="000D42AB">
        <w:rPr>
          <w:rFonts w:ascii="Arial" w:hAnsi="Arial" w:cs="Arial"/>
          <w:sz w:val="20"/>
        </w:rPr>
        <w:t xml:space="preserve"> for hot lookups and computed views, reducing database pressure during peak dashboard usage.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search capabilities by indexing operational entities into </w:t>
      </w:r>
      <w:r w:rsidRPr="000D42AB">
        <w:rPr>
          <w:rStyle w:val="Strong"/>
          <w:rFonts w:ascii="Arial" w:hAnsi="Arial" w:cs="Arial"/>
          <w:sz w:val="20"/>
        </w:rPr>
        <w:t>Elasticsearch/OpenSearch</w:t>
      </w:r>
      <w:r w:rsidRPr="000D42AB">
        <w:rPr>
          <w:rFonts w:ascii="Arial" w:hAnsi="Arial" w:cs="Arial"/>
          <w:sz w:val="20"/>
        </w:rPr>
        <w:t>, enabling fast filtering and consistent results across large datasets.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Expanded cloud reliability by packaging services with </w:t>
      </w:r>
      <w:r w:rsidRPr="000D42AB">
        <w:rPr>
          <w:rStyle w:val="Strong"/>
          <w:rFonts w:ascii="Arial" w:hAnsi="Arial" w:cs="Arial"/>
          <w:sz w:val="20"/>
        </w:rPr>
        <w:t>Docker</w:t>
      </w:r>
      <w:r w:rsidRPr="000D42AB">
        <w:rPr>
          <w:rFonts w:ascii="Arial" w:hAnsi="Arial" w:cs="Arial"/>
          <w:sz w:val="20"/>
        </w:rPr>
        <w:t xml:space="preserve"> and deploying to </w:t>
      </w:r>
      <w:r w:rsidRPr="000D42AB">
        <w:rPr>
          <w:rStyle w:val="Strong"/>
          <w:rFonts w:ascii="Arial" w:hAnsi="Arial" w:cs="Arial"/>
          <w:sz w:val="20"/>
        </w:rPr>
        <w:t>EKS/ECS</w:t>
      </w:r>
      <w:r w:rsidRPr="000D42AB">
        <w:rPr>
          <w:rFonts w:ascii="Arial" w:hAnsi="Arial" w:cs="Arial"/>
          <w:sz w:val="20"/>
        </w:rPr>
        <w:t xml:space="preserve"> with </w:t>
      </w:r>
      <w:r w:rsidRPr="000D42AB">
        <w:rPr>
          <w:rStyle w:val="Strong"/>
          <w:rFonts w:ascii="Arial" w:hAnsi="Arial" w:cs="Arial"/>
          <w:sz w:val="20"/>
        </w:rPr>
        <w:t>Helm</w:t>
      </w:r>
      <w:r w:rsidRPr="000D42AB">
        <w:rPr>
          <w:rFonts w:ascii="Arial" w:hAnsi="Arial" w:cs="Arial"/>
          <w:sz w:val="20"/>
        </w:rPr>
        <w:t xml:space="preserve">, integrating </w:t>
      </w:r>
      <w:r w:rsidRPr="000D42AB">
        <w:rPr>
          <w:rStyle w:val="Strong"/>
          <w:rFonts w:ascii="Arial" w:hAnsi="Arial" w:cs="Arial"/>
          <w:sz w:val="20"/>
        </w:rPr>
        <w:t>Argo CD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GitOps</w:t>
      </w:r>
      <w:r w:rsidRPr="000D42AB">
        <w:rPr>
          <w:rFonts w:ascii="Arial" w:hAnsi="Arial" w:cs="Arial"/>
          <w:sz w:val="20"/>
        </w:rPr>
        <w:t xml:space="preserve"> workflows for repeatable rollouts.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Hardened edge delivery for large downloads and artifacts using </w:t>
      </w:r>
      <w:r w:rsidRPr="000D42AB">
        <w:rPr>
          <w:rStyle w:val="Strong"/>
          <w:rFonts w:ascii="Arial" w:hAnsi="Arial" w:cs="Arial"/>
          <w:sz w:val="20"/>
        </w:rPr>
        <w:t>S3</w:t>
      </w:r>
      <w:r w:rsidRPr="000D42AB">
        <w:rPr>
          <w:rFonts w:ascii="Arial" w:hAnsi="Arial" w:cs="Arial"/>
          <w:sz w:val="20"/>
        </w:rPr>
        <w:t xml:space="preserve"> + </w:t>
      </w:r>
      <w:r w:rsidRPr="000D42AB">
        <w:rPr>
          <w:rStyle w:val="Strong"/>
          <w:rFonts w:ascii="Arial" w:hAnsi="Arial" w:cs="Arial"/>
          <w:sz w:val="20"/>
        </w:rPr>
        <w:t>CloudFront</w:t>
      </w:r>
      <w:r w:rsidRPr="000D42AB">
        <w:rPr>
          <w:rFonts w:ascii="Arial" w:hAnsi="Arial" w:cs="Arial"/>
          <w:sz w:val="20"/>
        </w:rPr>
        <w:t>, applying signed URLs, retention policies, and IAM-scoped access controls.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Automated database migrations and environment safety checks through </w:t>
      </w:r>
      <w:r w:rsidRPr="000D42AB">
        <w:rPr>
          <w:rStyle w:val="Strong"/>
          <w:rFonts w:ascii="Arial" w:hAnsi="Arial" w:cs="Arial"/>
          <w:sz w:val="20"/>
        </w:rPr>
        <w:t>CI/CD</w:t>
      </w:r>
      <w:r w:rsidRPr="000D42AB">
        <w:rPr>
          <w:rFonts w:ascii="Arial" w:hAnsi="Arial" w:cs="Arial"/>
          <w:sz w:val="20"/>
        </w:rPr>
        <w:t xml:space="preserve"> using </w:t>
      </w:r>
      <w:r w:rsidRPr="000D42AB">
        <w:rPr>
          <w:rStyle w:val="Strong"/>
          <w:rFonts w:ascii="Arial" w:hAnsi="Arial" w:cs="Arial"/>
          <w:sz w:val="20"/>
        </w:rPr>
        <w:t>GitHub Actions</w:t>
      </w:r>
      <w:r w:rsidRPr="000D42AB">
        <w:rPr>
          <w:rFonts w:ascii="Arial" w:hAnsi="Arial" w:cs="Arial"/>
          <w:sz w:val="20"/>
        </w:rPr>
        <w:t>, adding quality gates and parallel tests to reduce lead time without weakening controls.</w:t>
      </w:r>
    </w:p>
    <w:p w:rsid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lastRenderedPageBreak/>
        <w:t xml:space="preserve">Introduced infrastructure automation with </w:t>
      </w:r>
      <w:r w:rsidRPr="000D42AB">
        <w:rPr>
          <w:rStyle w:val="Strong"/>
          <w:rFonts w:ascii="Arial" w:hAnsi="Arial" w:cs="Arial"/>
          <w:sz w:val="20"/>
        </w:rPr>
        <w:t>Terraform</w:t>
      </w:r>
      <w:r w:rsidRPr="000D42AB">
        <w:rPr>
          <w:rFonts w:ascii="Arial" w:hAnsi="Arial" w:cs="Arial"/>
          <w:sz w:val="20"/>
        </w:rPr>
        <w:t xml:space="preserve"> and selective </w:t>
      </w:r>
      <w:r w:rsidRPr="000D42AB">
        <w:rPr>
          <w:rStyle w:val="Strong"/>
          <w:rFonts w:ascii="Arial" w:hAnsi="Arial" w:cs="Arial"/>
          <w:sz w:val="20"/>
        </w:rPr>
        <w:t>CloudFormation</w:t>
      </w:r>
      <w:r w:rsidRPr="000D42AB">
        <w:rPr>
          <w:rFonts w:ascii="Arial" w:hAnsi="Arial" w:cs="Arial"/>
          <w:sz w:val="20"/>
        </w:rPr>
        <w:t>, standardizing networking, IAM policies, and service dependencies across environments.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>Partnered with product stakeholders to convert ambiguous requirements into concrete milestones, documenting edge cases and acceptance criteria to prevent scope churn mid-sprint.</w:t>
      </w:r>
    </w:p>
    <w:p w:rsidR="00250CE6" w:rsidRDefault="00674869">
      <w:pPr>
        <w:pBdr>
          <w:bottom w:val="dashed" w:sz="4" w:space="0" w:color="CFD2CD"/>
        </w:pBdr>
        <w:spacing w:after="120"/>
      </w:pPr>
      <w:r>
        <w:t xml:space="preserve"> </w:t>
      </w:r>
    </w:p>
    <w:p w:rsidR="00250CE6" w:rsidRDefault="006748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250CE6" w:rsidRDefault="006748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250CE6" w:rsidRDefault="00674869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Developed end-to-end product features using </w:t>
      </w:r>
      <w:r w:rsidRPr="000D42AB">
        <w:rPr>
          <w:rStyle w:val="Strong"/>
          <w:rFonts w:ascii="Arial" w:hAnsi="Arial" w:cs="Arial"/>
          <w:sz w:val="20"/>
        </w:rPr>
        <w:t>Vue.js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ASP.NET Core Web API</w:t>
      </w:r>
      <w:r w:rsidRPr="000D42AB">
        <w:rPr>
          <w:rFonts w:ascii="Arial" w:hAnsi="Arial" w:cs="Arial"/>
          <w:sz w:val="20"/>
        </w:rPr>
        <w:t>, aligning DTO contracts and predictable pagination for data-heavy screens.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Built modular UI components for forms and tables with validation and accessible error states, improving </w:t>
      </w:r>
      <w:r w:rsidRPr="000D42AB">
        <w:rPr>
          <w:rStyle w:val="Strong"/>
          <w:rFonts w:ascii="Arial" w:hAnsi="Arial" w:cs="Arial"/>
          <w:sz w:val="20"/>
        </w:rPr>
        <w:t>WCAG</w:t>
      </w:r>
      <w:r w:rsidRPr="000D42AB">
        <w:rPr>
          <w:rFonts w:ascii="Arial" w:hAnsi="Arial" w:cs="Arial"/>
          <w:sz w:val="20"/>
        </w:rPr>
        <w:t xml:space="preserve"> alignment and keyboard navigation for power users.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backend services in </w:t>
      </w:r>
      <w:r w:rsidRPr="000D42AB">
        <w:rPr>
          <w:rStyle w:val="Strong"/>
          <w:rFonts w:ascii="Arial" w:hAnsi="Arial" w:cs="Arial"/>
          <w:sz w:val="20"/>
        </w:rPr>
        <w:t>.NET</w:t>
      </w:r>
      <w:r w:rsidRPr="000D42AB">
        <w:rPr>
          <w:rFonts w:ascii="Arial" w:hAnsi="Arial" w:cs="Arial"/>
          <w:sz w:val="20"/>
        </w:rPr>
        <w:t xml:space="preserve"> using </w:t>
      </w:r>
      <w:r w:rsidRPr="000D42AB">
        <w:rPr>
          <w:rStyle w:val="Strong"/>
          <w:rFonts w:ascii="Arial" w:hAnsi="Arial" w:cs="Arial"/>
          <w:sz w:val="20"/>
        </w:rPr>
        <w:t>Dapper/EF Core</w:t>
      </w:r>
      <w:r w:rsidRPr="000D42AB">
        <w:rPr>
          <w:rFonts w:ascii="Arial" w:hAnsi="Arial" w:cs="Arial"/>
          <w:sz w:val="20"/>
        </w:rPr>
        <w:t xml:space="preserve"> patterns, defining transaction boundaries and concurrency checks to prevent lost updates in multi-user workflows.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Designed relational schemas and optimized queries in </w:t>
      </w:r>
      <w:r w:rsidRPr="000D42AB">
        <w:rPr>
          <w:rStyle w:val="Strong"/>
          <w:rFonts w:ascii="Arial" w:hAnsi="Arial" w:cs="Arial"/>
          <w:sz w:val="20"/>
        </w:rPr>
        <w:t>PostgreSQL/MySQL</w:t>
      </w:r>
      <w:r w:rsidRPr="000D42AB">
        <w:rPr>
          <w:rFonts w:ascii="Arial" w:hAnsi="Arial" w:cs="Arial"/>
          <w:sz w:val="20"/>
        </w:rPr>
        <w:t>, adding indexes and rewriting joins to keep reporting and audit features responsive as datasets grew.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Added </w:t>
      </w:r>
      <w:r w:rsidRPr="000D42AB">
        <w:rPr>
          <w:rStyle w:val="Strong"/>
          <w:rFonts w:ascii="Arial" w:hAnsi="Arial" w:cs="Arial"/>
          <w:sz w:val="20"/>
        </w:rPr>
        <w:t>Redis</w:t>
      </w:r>
      <w:r w:rsidRPr="000D42AB">
        <w:rPr>
          <w:rFonts w:ascii="Arial" w:hAnsi="Arial" w:cs="Arial"/>
          <w:sz w:val="20"/>
        </w:rPr>
        <w:t xml:space="preserve"> caching for high-read endpoints and session-like workflows, applying cache invalidation patterns to prevent stale business decisions.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messaging-driven jobs with </w:t>
      </w:r>
      <w:r w:rsidRPr="000D42AB">
        <w:rPr>
          <w:rStyle w:val="Strong"/>
          <w:rFonts w:ascii="Arial" w:hAnsi="Arial" w:cs="Arial"/>
          <w:sz w:val="20"/>
        </w:rPr>
        <w:t>Kafka/RabbitMQ</w:t>
      </w:r>
      <w:r w:rsidRPr="000D42AB">
        <w:rPr>
          <w:rFonts w:ascii="Arial" w:hAnsi="Arial" w:cs="Arial"/>
          <w:sz w:val="20"/>
        </w:rPr>
        <w:t xml:space="preserve"> for long-running tasks, applying </w:t>
      </w:r>
      <w:r w:rsidRPr="000D42AB">
        <w:rPr>
          <w:rStyle w:val="Strong"/>
          <w:rFonts w:ascii="Arial" w:hAnsi="Arial" w:cs="Arial"/>
          <w:sz w:val="20"/>
        </w:rPr>
        <w:t>idempotent</w:t>
      </w:r>
      <w:r w:rsidRPr="000D42AB">
        <w:rPr>
          <w:rFonts w:ascii="Arial" w:hAnsi="Arial" w:cs="Arial"/>
          <w:sz w:val="20"/>
        </w:rPr>
        <w:t xml:space="preserve"> consumers and retry policies to protect downstream systems.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Built cloud-native integrations on </w:t>
      </w:r>
      <w:r w:rsidRPr="000D42AB">
        <w:rPr>
          <w:rStyle w:val="Strong"/>
          <w:rFonts w:ascii="Arial" w:hAnsi="Arial" w:cs="Arial"/>
          <w:sz w:val="20"/>
        </w:rPr>
        <w:t>AWS</w:t>
      </w:r>
      <w:r w:rsidRPr="000D42AB">
        <w:rPr>
          <w:rFonts w:ascii="Arial" w:hAnsi="Arial" w:cs="Arial"/>
          <w:sz w:val="20"/>
        </w:rPr>
        <w:t xml:space="preserve"> using </w:t>
      </w:r>
      <w:r w:rsidRPr="000D42AB">
        <w:rPr>
          <w:rStyle w:val="Strong"/>
          <w:rFonts w:ascii="Arial" w:hAnsi="Arial" w:cs="Arial"/>
          <w:sz w:val="20"/>
        </w:rPr>
        <w:t>Lambda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API Gateway</w:t>
      </w:r>
      <w:r w:rsidRPr="000D42AB">
        <w:rPr>
          <w:rFonts w:ascii="Arial" w:hAnsi="Arial" w:cs="Arial"/>
          <w:sz w:val="20"/>
        </w:rPr>
        <w:t>, standardizing error handling, rate limiting, and structured response models.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file and artifact flows using </w:t>
      </w:r>
      <w:r w:rsidRPr="000D42AB">
        <w:rPr>
          <w:rStyle w:val="Strong"/>
          <w:rFonts w:ascii="Arial" w:hAnsi="Arial" w:cs="Arial"/>
          <w:sz w:val="20"/>
        </w:rPr>
        <w:t>S3</w:t>
      </w:r>
      <w:r w:rsidRPr="000D42AB">
        <w:rPr>
          <w:rFonts w:ascii="Arial" w:hAnsi="Arial" w:cs="Arial"/>
          <w:sz w:val="20"/>
        </w:rPr>
        <w:t xml:space="preserve"> with lifecycle rules, enabling reliable upload/download behaviors for customer-generated content.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Set up CI/CD pipelines using </w:t>
      </w:r>
      <w:r w:rsidRPr="000D42AB">
        <w:rPr>
          <w:rStyle w:val="Strong"/>
          <w:rFonts w:ascii="Arial" w:hAnsi="Arial" w:cs="Arial"/>
          <w:sz w:val="20"/>
        </w:rPr>
        <w:t>Azure DevOps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Jenkins</w:t>
      </w:r>
      <w:r w:rsidRPr="000D42AB">
        <w:rPr>
          <w:rFonts w:ascii="Arial" w:hAnsi="Arial" w:cs="Arial"/>
          <w:sz w:val="20"/>
        </w:rPr>
        <w:t>, introducing environment-based config, secret injection, and consistent packaging across dev/stage/prod.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Introduced observability patterns using </w:t>
      </w:r>
      <w:r w:rsidRPr="000D42AB">
        <w:rPr>
          <w:rStyle w:val="Strong"/>
          <w:rFonts w:ascii="Arial" w:hAnsi="Arial" w:cs="Arial"/>
          <w:sz w:val="20"/>
        </w:rPr>
        <w:t>CloudWatch</w:t>
      </w:r>
      <w:r w:rsidRPr="000D42AB">
        <w:rPr>
          <w:rFonts w:ascii="Arial" w:hAnsi="Arial" w:cs="Arial"/>
          <w:sz w:val="20"/>
        </w:rPr>
        <w:t xml:space="preserve"> plus </w:t>
      </w:r>
      <w:r w:rsidRPr="000D42AB">
        <w:rPr>
          <w:rStyle w:val="Strong"/>
          <w:rFonts w:ascii="Arial" w:hAnsi="Arial" w:cs="Arial"/>
          <w:sz w:val="20"/>
        </w:rPr>
        <w:t>ELK/EFK</w:t>
      </w:r>
      <w:r w:rsidRPr="000D42AB">
        <w:rPr>
          <w:rFonts w:ascii="Arial" w:hAnsi="Arial" w:cs="Arial"/>
          <w:sz w:val="20"/>
        </w:rPr>
        <w:t xml:space="preserve"> ingestion, standardizing log fields for request, tenant, and correlation context.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contract and E2E coverage using </w:t>
      </w:r>
      <w:r w:rsidRPr="000D42AB">
        <w:rPr>
          <w:rStyle w:val="Strong"/>
          <w:rFonts w:ascii="Arial" w:hAnsi="Arial" w:cs="Arial"/>
          <w:sz w:val="20"/>
        </w:rPr>
        <w:t>Pact-style tests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Playwright/Cypress</w:t>
      </w:r>
      <w:r w:rsidRPr="000D42AB">
        <w:rPr>
          <w:rFonts w:ascii="Arial" w:hAnsi="Arial" w:cs="Arial"/>
          <w:sz w:val="20"/>
        </w:rPr>
        <w:t xml:space="preserve"> journeys for critical flows, reducing regressions during frequent releases.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Supported cross-cloud customer requests by integrating exports to </w:t>
      </w:r>
      <w:r w:rsidRPr="000D42AB">
        <w:rPr>
          <w:rStyle w:val="Strong"/>
          <w:rFonts w:ascii="Arial" w:hAnsi="Arial" w:cs="Arial"/>
          <w:sz w:val="20"/>
        </w:rPr>
        <w:t>Azure SQL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Service Bus</w:t>
      </w:r>
      <w:r w:rsidRPr="000D42AB">
        <w:rPr>
          <w:rFonts w:ascii="Arial" w:hAnsi="Arial" w:cs="Arial"/>
          <w:sz w:val="20"/>
        </w:rPr>
        <w:t xml:space="preserve">, using </w:t>
      </w:r>
      <w:r w:rsidRPr="000D42AB">
        <w:rPr>
          <w:rStyle w:val="Strong"/>
          <w:rFonts w:ascii="Arial" w:hAnsi="Arial" w:cs="Arial"/>
          <w:sz w:val="20"/>
        </w:rPr>
        <w:t>Key Vault</w:t>
      </w:r>
      <w:r w:rsidRPr="000D42AB">
        <w:rPr>
          <w:rFonts w:ascii="Arial" w:hAnsi="Arial" w:cs="Arial"/>
          <w:sz w:val="20"/>
        </w:rPr>
        <w:t xml:space="preserve"> for secret management and safe credential rotation.</w:t>
      </w:r>
    </w:p>
    <w:p w:rsidR="000D42AB" w:rsidRDefault="000D42AB" w:rsidP="000D42AB">
      <w:pPr>
        <w:pStyle w:val="NormalWeb"/>
        <w:numPr>
          <w:ilvl w:val="0"/>
          <w:numId w:val="7"/>
        </w:numPr>
        <w:jc w:val="both"/>
      </w:pPr>
      <w:r w:rsidRPr="000D42AB">
        <w:rPr>
          <w:rFonts w:ascii="Arial" w:hAnsi="Arial" w:cs="Arial"/>
          <w:sz w:val="20"/>
        </w:rPr>
        <w:t xml:space="preserve">Built analytics export pipelines that landed events into </w:t>
      </w:r>
      <w:r w:rsidRPr="000D42AB">
        <w:rPr>
          <w:rStyle w:val="Strong"/>
          <w:rFonts w:ascii="Arial" w:hAnsi="Arial" w:cs="Arial"/>
          <w:sz w:val="20"/>
        </w:rPr>
        <w:t>Redshift/BigQuery</w:t>
      </w:r>
      <w:r w:rsidRPr="000D42AB">
        <w:rPr>
          <w:rFonts w:ascii="Arial" w:hAnsi="Arial" w:cs="Arial"/>
          <w:sz w:val="20"/>
        </w:rPr>
        <w:t xml:space="preserve"> (as a consumer/integrator), enabling stakeholders to query product usage without impacting OLTP databases.</w:t>
      </w:r>
    </w:p>
    <w:p w:rsidR="00250CE6" w:rsidRDefault="00674869">
      <w:pPr>
        <w:pBdr>
          <w:bottom w:val="dashed" w:sz="4" w:space="0" w:color="CFD2CD"/>
        </w:pBdr>
        <w:spacing w:after="120"/>
      </w:pPr>
      <w:r>
        <w:t xml:space="preserve"> </w:t>
      </w:r>
    </w:p>
    <w:p w:rsidR="00250CE6" w:rsidRDefault="006748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250CE6" w:rsidRDefault="006748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250CE6" w:rsidRDefault="00674869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Built and maintained web applications with a </w:t>
      </w:r>
      <w:r w:rsidRPr="000D42AB">
        <w:rPr>
          <w:rStyle w:val="Strong"/>
          <w:rFonts w:ascii="Arial" w:hAnsi="Arial" w:cs="Arial"/>
          <w:sz w:val="20"/>
          <w:szCs w:val="20"/>
        </w:rPr>
        <w:t>.NET</w:t>
      </w:r>
      <w:r w:rsidRPr="000D42AB">
        <w:rPr>
          <w:rFonts w:ascii="Arial" w:hAnsi="Arial" w:cs="Arial"/>
          <w:sz w:val="20"/>
          <w:szCs w:val="20"/>
        </w:rPr>
        <w:t xml:space="preserve"> backend and a JavaScript-driven UI layer, delivering operational workflows with reliable releases.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>Implemented REST-style endpoints and C# business services with clean separation of controllers, services, and data access for safer change management.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Worked extensively with </w:t>
      </w:r>
      <w:r w:rsidRPr="000D42AB">
        <w:rPr>
          <w:rStyle w:val="Strong"/>
          <w:rFonts w:ascii="Arial" w:hAnsi="Arial" w:cs="Arial"/>
          <w:sz w:val="20"/>
          <w:szCs w:val="20"/>
        </w:rPr>
        <w:t>SQL Server</w:t>
      </w:r>
      <w:r w:rsidRPr="000D42AB">
        <w:rPr>
          <w:rFonts w:ascii="Arial" w:hAnsi="Arial" w:cs="Arial"/>
          <w:sz w:val="20"/>
          <w:szCs w:val="20"/>
        </w:rPr>
        <w:t xml:space="preserve"> models and stored procedures, improving query performance and enforcing data integrity for high-importance reporting use cases.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Developed data import and validation utilities using </w:t>
      </w:r>
      <w:r w:rsidRPr="000D42AB">
        <w:rPr>
          <w:rStyle w:val="Strong"/>
          <w:rFonts w:ascii="Arial" w:hAnsi="Arial" w:cs="Arial"/>
          <w:sz w:val="20"/>
          <w:szCs w:val="20"/>
        </w:rPr>
        <w:t>Python</w:t>
      </w:r>
      <w:r w:rsidRPr="000D42AB">
        <w:rPr>
          <w:rFonts w:ascii="Arial" w:hAnsi="Arial" w:cs="Arial"/>
          <w:sz w:val="20"/>
          <w:szCs w:val="20"/>
        </w:rPr>
        <w:t>, standardizing ETL-style checks and reducing manual correction work for operations teams.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Introduced asynchronous processing for heavy operations using queue-based patterns and early </w:t>
      </w:r>
      <w:r w:rsidRPr="000D42AB">
        <w:rPr>
          <w:rStyle w:val="Strong"/>
          <w:rFonts w:ascii="Arial" w:hAnsi="Arial" w:cs="Arial"/>
          <w:sz w:val="20"/>
          <w:szCs w:val="20"/>
        </w:rPr>
        <w:t>AWS SQS/SNS</w:t>
      </w:r>
      <w:r w:rsidRPr="000D42AB">
        <w:rPr>
          <w:rFonts w:ascii="Arial" w:hAnsi="Arial" w:cs="Arial"/>
          <w:sz w:val="20"/>
          <w:szCs w:val="20"/>
        </w:rPr>
        <w:t xml:space="preserve"> adoption, improving responsiveness for batch jobs.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Implemented caching patterns using </w:t>
      </w:r>
      <w:r w:rsidRPr="000D42AB">
        <w:rPr>
          <w:rStyle w:val="Strong"/>
          <w:rFonts w:ascii="Arial" w:hAnsi="Arial" w:cs="Arial"/>
          <w:sz w:val="20"/>
          <w:szCs w:val="20"/>
        </w:rPr>
        <w:t>Redis</w:t>
      </w:r>
      <w:r w:rsidRPr="000D42AB">
        <w:rPr>
          <w:rFonts w:ascii="Arial" w:hAnsi="Arial" w:cs="Arial"/>
          <w:sz w:val="20"/>
          <w:szCs w:val="20"/>
        </w:rPr>
        <w:t>-style approaches to protect the database during spikes and reduce repeated computations.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>Added diagnostic logging and baseline monitoring hooks, enabling faster troubleshooting and shorter time-to-resolution during production incidents.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Containerized key services with </w:t>
      </w:r>
      <w:r w:rsidRPr="000D42AB">
        <w:rPr>
          <w:rStyle w:val="Strong"/>
          <w:rFonts w:ascii="Arial" w:hAnsi="Arial" w:cs="Arial"/>
          <w:sz w:val="20"/>
          <w:szCs w:val="20"/>
        </w:rPr>
        <w:t>Docker</w:t>
      </w:r>
      <w:r w:rsidRPr="000D42AB">
        <w:rPr>
          <w:rFonts w:ascii="Arial" w:hAnsi="Arial" w:cs="Arial"/>
          <w:sz w:val="20"/>
          <w:szCs w:val="20"/>
        </w:rPr>
        <w:t xml:space="preserve"> to reduce “works on my machine” failures and standardize development environments across engineers.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Supported early cloud migration efforts by packaging workloads for </w:t>
      </w:r>
      <w:r w:rsidRPr="000D42AB">
        <w:rPr>
          <w:rStyle w:val="Strong"/>
          <w:rFonts w:ascii="Arial" w:hAnsi="Arial" w:cs="Arial"/>
          <w:sz w:val="20"/>
          <w:szCs w:val="20"/>
        </w:rPr>
        <w:t>EC2</w:t>
      </w:r>
      <w:r w:rsidRPr="000D42AB">
        <w:rPr>
          <w:rFonts w:ascii="Arial" w:hAnsi="Arial" w:cs="Arial"/>
          <w:sz w:val="20"/>
          <w:szCs w:val="20"/>
        </w:rPr>
        <w:t xml:space="preserve"> and designing IAM least-privilege access for service-to-service communication.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>Partnered with senior engineers on deployment practices and incremental modernization, keeping legacy compatibility while introducing safer delivery patterns.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lastRenderedPageBreak/>
        <w:t>Collaborated with cross-functional teams to translate requirements into deliverable milestones, improving stakeholder confidence through predictable execution.</w:t>
      </w:r>
    </w:p>
    <w:p w:rsidR="00250CE6" w:rsidRDefault="00250CE6">
      <w:pPr>
        <w:spacing w:after="80"/>
      </w:pPr>
    </w:p>
    <w:p w:rsidR="000D42AB" w:rsidRDefault="000D42AB" w:rsidP="000D42A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250CE6" w:rsidRDefault="00674869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250CE6" w:rsidRDefault="006748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250CE6" w:rsidRDefault="00674869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250CE6" w:rsidRDefault="00250CE6">
      <w:pPr>
        <w:spacing w:after="80"/>
      </w:pPr>
    </w:p>
    <w:p w:rsidR="000D42AB" w:rsidRDefault="000D42AB" w:rsidP="000D42AB">
      <w:pPr>
        <w:pStyle w:val="ListParagraph"/>
        <w:numPr>
          <w:ilvl w:val="0"/>
          <w:numId w:val="11"/>
        </w:numPr>
        <w:spacing w:after="80"/>
      </w:pPr>
      <w:r>
        <w:t xml:space="preserve">Built strong foundations in </w:t>
      </w:r>
      <w:r>
        <w:rPr>
          <w:rStyle w:val="Strong"/>
        </w:rPr>
        <w:t>software engineering</w:t>
      </w:r>
      <w:r>
        <w:t xml:space="preserve">, </w:t>
      </w:r>
      <w:r>
        <w:rPr>
          <w:rStyle w:val="Strong"/>
        </w:rPr>
        <w:t>databases</w:t>
      </w:r>
      <w:r>
        <w:t xml:space="preserve">, and </w:t>
      </w:r>
      <w:r>
        <w:rPr>
          <w:rStyle w:val="Strong"/>
        </w:rPr>
        <w:t>distributed systems</w:t>
      </w:r>
      <w:r>
        <w:t>, applying coursework directly to production-oriented web and API development.</w:t>
      </w:r>
      <w:r>
        <w:br/>
      </w:r>
    </w:p>
    <w:p w:rsidR="000D42AB" w:rsidRDefault="000D42AB" w:rsidP="000D42A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0D42AB" w:rsidRPr="000D42AB" w:rsidRDefault="000D42AB" w:rsidP="000D42AB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0D42AB">
        <w:rPr>
          <w:rStyle w:val="Strong"/>
          <w:rFonts w:ascii="Arial" w:hAnsi="Arial" w:cs="Arial"/>
          <w:bCs w:val="0"/>
          <w:color w:val="auto"/>
          <w:sz w:val="20"/>
          <w:szCs w:val="20"/>
        </w:rPr>
        <w:t>Event-Driven Export &amp; Analytics Pipeline</w:t>
      </w:r>
      <w:r w:rsidRPr="000D42AB">
        <w:rPr>
          <w:rFonts w:ascii="Arial" w:hAnsi="Arial" w:cs="Arial"/>
          <w:color w:val="auto"/>
          <w:sz w:val="20"/>
          <w:szCs w:val="20"/>
        </w:rPr>
        <w:t xml:space="preserve"> — SaaS Reporting &amp; Data Integration</w:t>
      </w:r>
    </w:p>
    <w:p w:rsidR="000D42AB" w:rsidRPr="000D42AB" w:rsidRDefault="000D42AB" w:rsidP="000D42A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Built an event-based pipeline that publishes domain events to </w:t>
      </w:r>
      <w:r w:rsidRPr="000D42AB">
        <w:rPr>
          <w:rStyle w:val="Strong"/>
          <w:rFonts w:ascii="Arial" w:hAnsi="Arial" w:cs="Arial"/>
          <w:sz w:val="20"/>
          <w:szCs w:val="20"/>
        </w:rPr>
        <w:t>AWS SNS/SQS</w:t>
      </w:r>
      <w:r w:rsidRPr="000D42AB">
        <w:rPr>
          <w:rFonts w:ascii="Arial" w:hAnsi="Arial" w:cs="Arial"/>
          <w:sz w:val="20"/>
          <w:szCs w:val="20"/>
        </w:rPr>
        <w:t xml:space="preserve"> and streams high-volume activity through </w:t>
      </w:r>
      <w:r w:rsidRPr="000D42AB">
        <w:rPr>
          <w:rStyle w:val="Strong"/>
          <w:rFonts w:ascii="Arial" w:hAnsi="Arial" w:cs="Arial"/>
          <w:sz w:val="20"/>
          <w:szCs w:val="20"/>
        </w:rPr>
        <w:t>Kafka</w:t>
      </w:r>
      <w:r w:rsidRPr="000D42AB">
        <w:rPr>
          <w:rFonts w:ascii="Arial" w:hAnsi="Arial" w:cs="Arial"/>
          <w:sz w:val="20"/>
          <w:szCs w:val="20"/>
        </w:rPr>
        <w:t xml:space="preserve"> for downstream consumers.</w:t>
      </w:r>
    </w:p>
    <w:p w:rsidR="000D42AB" w:rsidRPr="000D42AB" w:rsidRDefault="000D42AB" w:rsidP="000D42A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Orchestrated long-running export workflows using </w:t>
      </w:r>
      <w:r w:rsidRPr="000D42AB">
        <w:rPr>
          <w:rStyle w:val="Strong"/>
          <w:rFonts w:ascii="Arial" w:hAnsi="Arial" w:cs="Arial"/>
          <w:sz w:val="20"/>
          <w:szCs w:val="20"/>
        </w:rPr>
        <w:t>EventBridge</w:t>
      </w:r>
      <w:r w:rsidRPr="000D42AB">
        <w:rPr>
          <w:rFonts w:ascii="Arial" w:hAnsi="Arial" w:cs="Arial"/>
          <w:sz w:val="20"/>
          <w:szCs w:val="20"/>
        </w:rPr>
        <w:t xml:space="preserve"> + </w:t>
      </w:r>
      <w:r w:rsidRPr="000D42AB">
        <w:rPr>
          <w:rStyle w:val="Strong"/>
          <w:rFonts w:ascii="Arial" w:hAnsi="Arial" w:cs="Arial"/>
          <w:sz w:val="20"/>
          <w:szCs w:val="20"/>
        </w:rPr>
        <w:t>Step Functions</w:t>
      </w:r>
      <w:r w:rsidRPr="000D42AB">
        <w:rPr>
          <w:rFonts w:ascii="Arial" w:hAnsi="Arial" w:cs="Arial"/>
          <w:sz w:val="20"/>
          <w:szCs w:val="20"/>
        </w:rPr>
        <w:t xml:space="preserve">, supporting resumable execution, DLQs, and safe replays via </w:t>
      </w:r>
      <w:r w:rsidRPr="000D42AB">
        <w:rPr>
          <w:rStyle w:val="Strong"/>
          <w:rFonts w:ascii="Arial" w:hAnsi="Arial" w:cs="Arial"/>
          <w:sz w:val="20"/>
          <w:szCs w:val="20"/>
        </w:rPr>
        <w:t>idempotency</w:t>
      </w:r>
      <w:r w:rsidRPr="000D42AB">
        <w:rPr>
          <w:rFonts w:ascii="Arial" w:hAnsi="Arial" w:cs="Arial"/>
          <w:sz w:val="20"/>
          <w:szCs w:val="20"/>
        </w:rPr>
        <w:t xml:space="preserve"> keys.</w:t>
      </w:r>
    </w:p>
    <w:p w:rsidR="000D42AB" w:rsidRPr="000D42AB" w:rsidRDefault="000D42AB" w:rsidP="000D42A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Delivered multi-target exports to </w:t>
      </w:r>
      <w:r w:rsidRPr="000D42AB">
        <w:rPr>
          <w:rStyle w:val="Strong"/>
          <w:rFonts w:ascii="Arial" w:hAnsi="Arial" w:cs="Arial"/>
          <w:sz w:val="20"/>
          <w:szCs w:val="20"/>
        </w:rPr>
        <w:t>S3</w:t>
      </w:r>
      <w:r w:rsidRPr="000D42AB">
        <w:rPr>
          <w:rFonts w:ascii="Arial" w:hAnsi="Arial" w:cs="Arial"/>
          <w:sz w:val="20"/>
          <w:szCs w:val="20"/>
        </w:rPr>
        <w:t xml:space="preserve"> (bulk artifacts), </w:t>
      </w:r>
      <w:r w:rsidRPr="000D42AB">
        <w:rPr>
          <w:rStyle w:val="Strong"/>
          <w:rFonts w:ascii="Arial" w:hAnsi="Arial" w:cs="Arial"/>
          <w:sz w:val="20"/>
          <w:szCs w:val="20"/>
        </w:rPr>
        <w:t>Azure Blob/Cloud Storage</w:t>
      </w:r>
      <w:r w:rsidRPr="000D42AB">
        <w:rPr>
          <w:rFonts w:ascii="Arial" w:hAnsi="Arial" w:cs="Arial"/>
          <w:sz w:val="20"/>
          <w:szCs w:val="20"/>
        </w:rPr>
        <w:t xml:space="preserve"> equivalents, and analytics sinks like </w:t>
      </w:r>
      <w:r w:rsidRPr="000D42AB">
        <w:rPr>
          <w:rStyle w:val="Strong"/>
          <w:rFonts w:ascii="Arial" w:hAnsi="Arial" w:cs="Arial"/>
          <w:sz w:val="20"/>
          <w:szCs w:val="20"/>
        </w:rPr>
        <w:t>Redshift</w:t>
      </w:r>
      <w:r w:rsidRPr="000D42AB">
        <w:rPr>
          <w:rFonts w:ascii="Arial" w:hAnsi="Arial" w:cs="Arial"/>
          <w:sz w:val="20"/>
          <w:szCs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  <w:szCs w:val="20"/>
        </w:rPr>
        <w:t>BigQuery</w:t>
      </w:r>
      <w:r w:rsidRPr="000D42AB">
        <w:rPr>
          <w:rFonts w:ascii="Arial" w:hAnsi="Arial" w:cs="Arial"/>
          <w:sz w:val="20"/>
          <w:szCs w:val="20"/>
        </w:rPr>
        <w:t>, isolating provider specifics behind stable interfaces.</w:t>
      </w:r>
    </w:p>
    <w:p w:rsidR="000D42AB" w:rsidRPr="000D42AB" w:rsidRDefault="000D42AB" w:rsidP="000D42A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Implemented searchable metadata and auditability by indexing export entities in </w:t>
      </w:r>
      <w:r w:rsidRPr="000D42AB">
        <w:rPr>
          <w:rStyle w:val="Strong"/>
          <w:rFonts w:ascii="Arial" w:hAnsi="Arial" w:cs="Arial"/>
          <w:sz w:val="20"/>
          <w:szCs w:val="20"/>
        </w:rPr>
        <w:t>Elasticsearch/OpenSearch</w:t>
      </w:r>
      <w:r w:rsidRPr="000D42AB">
        <w:rPr>
          <w:rFonts w:ascii="Arial" w:hAnsi="Arial" w:cs="Arial"/>
          <w:sz w:val="20"/>
          <w:szCs w:val="20"/>
        </w:rPr>
        <w:t xml:space="preserve"> and emitting </w:t>
      </w:r>
      <w:r w:rsidRPr="000D42AB">
        <w:rPr>
          <w:rStyle w:val="Strong"/>
          <w:rFonts w:ascii="Arial" w:hAnsi="Arial" w:cs="Arial"/>
          <w:sz w:val="20"/>
          <w:szCs w:val="20"/>
        </w:rPr>
        <w:t>audit logs</w:t>
      </w:r>
      <w:r w:rsidRPr="000D42AB">
        <w:rPr>
          <w:rFonts w:ascii="Arial" w:hAnsi="Arial" w:cs="Arial"/>
          <w:sz w:val="20"/>
          <w:szCs w:val="20"/>
        </w:rPr>
        <w:t xml:space="preserve"> for sensitive access patterns.</w:t>
      </w:r>
    </w:p>
    <w:p w:rsidR="000D42AB" w:rsidRPr="000D42AB" w:rsidRDefault="000D42AB" w:rsidP="000D42A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Standardized observability with </w:t>
      </w:r>
      <w:r w:rsidRPr="000D42AB">
        <w:rPr>
          <w:rStyle w:val="Strong"/>
          <w:rFonts w:ascii="Arial" w:hAnsi="Arial" w:cs="Arial"/>
          <w:sz w:val="20"/>
          <w:szCs w:val="20"/>
        </w:rPr>
        <w:t>OpenTelemetry</w:t>
      </w:r>
      <w:r w:rsidRPr="000D42AB">
        <w:rPr>
          <w:rFonts w:ascii="Arial" w:hAnsi="Arial" w:cs="Arial"/>
          <w:sz w:val="20"/>
          <w:szCs w:val="20"/>
        </w:rPr>
        <w:t xml:space="preserve">, exporting traces/metrics to </w:t>
      </w:r>
      <w:r w:rsidRPr="000D42AB">
        <w:rPr>
          <w:rStyle w:val="Strong"/>
          <w:rFonts w:ascii="Arial" w:hAnsi="Arial" w:cs="Arial"/>
          <w:sz w:val="20"/>
          <w:szCs w:val="20"/>
        </w:rPr>
        <w:t>Datadog/Grafana</w:t>
      </w:r>
      <w:r w:rsidRPr="000D42AB">
        <w:rPr>
          <w:rFonts w:ascii="Arial" w:hAnsi="Arial" w:cs="Arial"/>
          <w:sz w:val="20"/>
          <w:szCs w:val="20"/>
        </w:rPr>
        <w:t xml:space="preserve"> and enforcing correlation IDs from UI actions through backend processing.</w:t>
      </w:r>
    </w:p>
    <w:p w:rsidR="000D42AB" w:rsidRPr="000D42AB" w:rsidRDefault="000D42AB" w:rsidP="000D42AB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0D42AB">
        <w:rPr>
          <w:rStyle w:val="Strong"/>
          <w:rFonts w:ascii="Arial" w:hAnsi="Arial" w:cs="Arial"/>
          <w:bCs w:val="0"/>
          <w:color w:val="auto"/>
          <w:sz w:val="20"/>
          <w:szCs w:val="20"/>
        </w:rPr>
        <w:t>Secure Partner Integration Gateway</w:t>
      </w:r>
      <w:r w:rsidRPr="000D42AB">
        <w:rPr>
          <w:rFonts w:ascii="Arial" w:hAnsi="Arial" w:cs="Arial"/>
          <w:color w:val="auto"/>
          <w:sz w:val="20"/>
          <w:szCs w:val="20"/>
        </w:rPr>
        <w:t xml:space="preserve"> — APIs, Webhooks, and Tenant Isolation</w:t>
      </w:r>
    </w:p>
    <w:p w:rsidR="000D42AB" w:rsidRPr="000D42AB" w:rsidRDefault="000D42AB" w:rsidP="00674869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Designed a partner-facing gateway with </w:t>
      </w:r>
      <w:r w:rsidRPr="000D42AB">
        <w:rPr>
          <w:rStyle w:val="Strong"/>
          <w:rFonts w:ascii="Arial" w:hAnsi="Arial" w:cs="Arial"/>
          <w:sz w:val="20"/>
          <w:szCs w:val="20"/>
        </w:rPr>
        <w:t>ASP.NET Core Web API</w:t>
      </w:r>
      <w:r w:rsidRPr="000D42AB">
        <w:rPr>
          <w:rFonts w:ascii="Arial" w:hAnsi="Arial" w:cs="Arial"/>
          <w:sz w:val="20"/>
          <w:szCs w:val="20"/>
        </w:rPr>
        <w:t xml:space="preserve"> that normalizes inbound </w:t>
      </w:r>
      <w:r w:rsidRPr="000D42AB">
        <w:rPr>
          <w:rStyle w:val="Strong"/>
          <w:rFonts w:ascii="Arial" w:hAnsi="Arial" w:cs="Arial"/>
          <w:sz w:val="20"/>
          <w:szCs w:val="20"/>
        </w:rPr>
        <w:t>webhooks</w:t>
      </w:r>
      <w:r w:rsidRPr="000D42AB">
        <w:rPr>
          <w:rFonts w:ascii="Arial" w:hAnsi="Arial" w:cs="Arial"/>
          <w:sz w:val="20"/>
          <w:szCs w:val="20"/>
        </w:rPr>
        <w:t xml:space="preserve">, enforces </w:t>
      </w:r>
      <w:r w:rsidRPr="000D42AB">
        <w:rPr>
          <w:rStyle w:val="Strong"/>
          <w:rFonts w:ascii="Arial" w:hAnsi="Arial" w:cs="Arial"/>
          <w:sz w:val="20"/>
          <w:szCs w:val="20"/>
        </w:rPr>
        <w:t>rate limiting</w:t>
      </w:r>
      <w:r w:rsidRPr="000D42AB">
        <w:rPr>
          <w:rFonts w:ascii="Arial" w:hAnsi="Arial" w:cs="Arial"/>
          <w:sz w:val="20"/>
          <w:szCs w:val="20"/>
        </w:rPr>
        <w:t>, and validates payload contracts before processing.</w:t>
      </w:r>
    </w:p>
    <w:p w:rsidR="000D42AB" w:rsidRPr="000D42AB" w:rsidRDefault="000D42AB" w:rsidP="00674869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Implemented </w:t>
      </w:r>
      <w:r w:rsidRPr="000D42AB">
        <w:rPr>
          <w:rStyle w:val="Strong"/>
          <w:rFonts w:ascii="Arial" w:hAnsi="Arial" w:cs="Arial"/>
          <w:sz w:val="20"/>
          <w:szCs w:val="20"/>
        </w:rPr>
        <w:t>OAuth2/OIDC</w:t>
      </w:r>
      <w:r w:rsidRPr="000D42AB">
        <w:rPr>
          <w:rFonts w:ascii="Arial" w:hAnsi="Arial" w:cs="Arial"/>
          <w:sz w:val="20"/>
          <w:szCs w:val="20"/>
        </w:rPr>
        <w:t xml:space="preserve"> authentication with </w:t>
      </w:r>
      <w:r w:rsidRPr="000D42AB">
        <w:rPr>
          <w:rStyle w:val="Strong"/>
          <w:rFonts w:ascii="Arial" w:hAnsi="Arial" w:cs="Arial"/>
          <w:sz w:val="20"/>
          <w:szCs w:val="20"/>
        </w:rPr>
        <w:t>JWT</w:t>
      </w:r>
      <w:r w:rsidRPr="000D42AB">
        <w:rPr>
          <w:rFonts w:ascii="Arial" w:hAnsi="Arial" w:cs="Arial"/>
          <w:sz w:val="20"/>
          <w:szCs w:val="20"/>
        </w:rPr>
        <w:t xml:space="preserve"> and fine-grained </w:t>
      </w:r>
      <w:r w:rsidRPr="000D42AB">
        <w:rPr>
          <w:rStyle w:val="Strong"/>
          <w:rFonts w:ascii="Arial" w:hAnsi="Arial" w:cs="Arial"/>
          <w:sz w:val="20"/>
          <w:szCs w:val="20"/>
        </w:rPr>
        <w:t>RBAC/ABAC</w:t>
      </w:r>
      <w:r w:rsidRPr="000D42AB">
        <w:rPr>
          <w:rFonts w:ascii="Arial" w:hAnsi="Arial" w:cs="Arial"/>
          <w:sz w:val="20"/>
          <w:szCs w:val="20"/>
        </w:rPr>
        <w:t>, ensuring tenant isolation and consistent authorization across endpoints and background workers.</w:t>
      </w:r>
    </w:p>
    <w:p w:rsidR="000D42AB" w:rsidRPr="000D42AB" w:rsidRDefault="000D42AB" w:rsidP="00674869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Added resilience patterns including circuit breakers, retries, and DLQs using </w:t>
      </w:r>
      <w:r w:rsidRPr="000D42AB">
        <w:rPr>
          <w:rStyle w:val="Strong"/>
          <w:rFonts w:ascii="Arial" w:hAnsi="Arial" w:cs="Arial"/>
          <w:sz w:val="20"/>
          <w:szCs w:val="20"/>
        </w:rPr>
        <w:t>SQS/RabbitMQ</w:t>
      </w:r>
      <w:r w:rsidRPr="000D42AB">
        <w:rPr>
          <w:rFonts w:ascii="Arial" w:hAnsi="Arial" w:cs="Arial"/>
          <w:sz w:val="20"/>
          <w:szCs w:val="20"/>
        </w:rPr>
        <w:t>, preventing cascading failures during vendor outages.</w:t>
      </w:r>
    </w:p>
    <w:p w:rsidR="000D42AB" w:rsidRPr="000D42AB" w:rsidRDefault="000D42AB" w:rsidP="00674869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Automated delivery using </w:t>
      </w:r>
      <w:r w:rsidRPr="000D42AB">
        <w:rPr>
          <w:rStyle w:val="Strong"/>
          <w:rFonts w:ascii="Arial" w:hAnsi="Arial" w:cs="Arial"/>
          <w:sz w:val="20"/>
          <w:szCs w:val="20"/>
        </w:rPr>
        <w:t>GitHub Actions</w:t>
      </w:r>
      <w:r w:rsidRPr="000D42AB">
        <w:rPr>
          <w:rFonts w:ascii="Arial" w:hAnsi="Arial" w:cs="Arial"/>
          <w:sz w:val="20"/>
          <w:szCs w:val="20"/>
        </w:rPr>
        <w:t xml:space="preserve"> and infrastructure provisioning with </w:t>
      </w:r>
      <w:r w:rsidRPr="000D42AB">
        <w:rPr>
          <w:rStyle w:val="Strong"/>
          <w:rFonts w:ascii="Arial" w:hAnsi="Arial" w:cs="Arial"/>
          <w:sz w:val="20"/>
          <w:szCs w:val="20"/>
        </w:rPr>
        <w:t>Terraform/CloudFormation</w:t>
      </w:r>
      <w:r w:rsidRPr="000D42AB">
        <w:rPr>
          <w:rFonts w:ascii="Arial" w:hAnsi="Arial" w:cs="Arial"/>
          <w:sz w:val="20"/>
          <w:szCs w:val="20"/>
        </w:rPr>
        <w:t xml:space="preserve">, deploying services onto </w:t>
      </w:r>
      <w:r w:rsidRPr="000D42AB">
        <w:rPr>
          <w:rStyle w:val="Strong"/>
          <w:rFonts w:ascii="Arial" w:hAnsi="Arial" w:cs="Arial"/>
          <w:sz w:val="20"/>
          <w:szCs w:val="20"/>
        </w:rPr>
        <w:t>Kubernetes</w:t>
      </w:r>
      <w:r w:rsidRPr="000D42AB">
        <w:rPr>
          <w:rFonts w:ascii="Arial" w:hAnsi="Arial" w:cs="Arial"/>
          <w:sz w:val="20"/>
          <w:szCs w:val="20"/>
        </w:rPr>
        <w:t xml:space="preserve"> with </w:t>
      </w:r>
      <w:r w:rsidRPr="000D42AB">
        <w:rPr>
          <w:rStyle w:val="Strong"/>
          <w:rFonts w:ascii="Arial" w:hAnsi="Arial" w:cs="Arial"/>
          <w:sz w:val="20"/>
          <w:szCs w:val="20"/>
        </w:rPr>
        <w:t>Helm</w:t>
      </w:r>
      <w:r w:rsidRPr="000D42AB">
        <w:rPr>
          <w:rFonts w:ascii="Arial" w:hAnsi="Arial" w:cs="Arial"/>
          <w:sz w:val="20"/>
          <w:szCs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  <w:szCs w:val="20"/>
        </w:rPr>
        <w:t>Argo CD</w:t>
      </w:r>
      <w:r w:rsidRPr="000D42AB">
        <w:rPr>
          <w:rFonts w:ascii="Arial" w:hAnsi="Arial" w:cs="Arial"/>
          <w:sz w:val="20"/>
          <w:szCs w:val="20"/>
        </w:rPr>
        <w:t xml:space="preserve"> under </w:t>
      </w:r>
      <w:r w:rsidRPr="000D42AB">
        <w:rPr>
          <w:rStyle w:val="Strong"/>
          <w:rFonts w:ascii="Arial" w:hAnsi="Arial" w:cs="Arial"/>
          <w:sz w:val="20"/>
          <w:szCs w:val="20"/>
        </w:rPr>
        <w:t>GitOps</w:t>
      </w:r>
      <w:r w:rsidRPr="000D42AB">
        <w:rPr>
          <w:rFonts w:ascii="Arial" w:hAnsi="Arial" w:cs="Arial"/>
          <w:sz w:val="20"/>
          <w:szCs w:val="20"/>
        </w:rPr>
        <w:t xml:space="preserve"> practices.</w:t>
      </w:r>
    </w:p>
    <w:p w:rsidR="000D42AB" w:rsidRDefault="000D42AB" w:rsidP="000D42AB">
      <w:pPr>
        <w:spacing w:after="80"/>
      </w:pPr>
    </w:p>
    <w:sectPr w:rsidR="000D42A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8E51E2"/>
    <w:multiLevelType w:val="hybridMultilevel"/>
    <w:tmpl w:val="BA501FDC"/>
    <w:lvl w:ilvl="0" w:tplc="58CE603E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452C46"/>
    <w:multiLevelType w:val="multilevel"/>
    <w:tmpl w:val="70F6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A6946FE"/>
    <w:multiLevelType w:val="multilevel"/>
    <w:tmpl w:val="7604FC6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2B8017CC"/>
    <w:multiLevelType w:val="hybridMultilevel"/>
    <w:tmpl w:val="523C480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38237DB"/>
    <w:multiLevelType w:val="multilevel"/>
    <w:tmpl w:val="209202C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7724ABE"/>
    <w:multiLevelType w:val="hybridMultilevel"/>
    <w:tmpl w:val="3C444736"/>
    <w:lvl w:ilvl="0" w:tplc="AD1EC4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8BB7A22"/>
    <w:multiLevelType w:val="hybridMultilevel"/>
    <w:tmpl w:val="56986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3906E2"/>
    <w:multiLevelType w:val="multilevel"/>
    <w:tmpl w:val="64E4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09B03FD"/>
    <w:multiLevelType w:val="hybridMultilevel"/>
    <w:tmpl w:val="7906672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0ED6C61"/>
    <w:multiLevelType w:val="hybridMultilevel"/>
    <w:tmpl w:val="2DB8563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7EB21FF"/>
    <w:multiLevelType w:val="hybridMultilevel"/>
    <w:tmpl w:val="E82EE02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57B6F02"/>
    <w:multiLevelType w:val="hybridMultilevel"/>
    <w:tmpl w:val="4BEC0770"/>
    <w:lvl w:ilvl="0" w:tplc="AD1EC4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E5B644F"/>
    <w:multiLevelType w:val="hybridMultilevel"/>
    <w:tmpl w:val="D9EE2BE6"/>
    <w:lvl w:ilvl="0" w:tplc="944A6EFC">
      <w:start w:val="1"/>
      <w:numFmt w:val="bullet"/>
      <w:lvlText w:val="●"/>
      <w:lvlJc w:val="left"/>
      <w:pPr>
        <w:ind w:left="720" w:hanging="360"/>
      </w:pPr>
    </w:lvl>
    <w:lvl w:ilvl="1" w:tplc="30A467B8">
      <w:start w:val="1"/>
      <w:numFmt w:val="bullet"/>
      <w:lvlText w:val="○"/>
      <w:lvlJc w:val="left"/>
      <w:pPr>
        <w:ind w:left="1440" w:hanging="360"/>
      </w:pPr>
    </w:lvl>
    <w:lvl w:ilvl="2" w:tplc="6F2C89CE">
      <w:start w:val="1"/>
      <w:numFmt w:val="bullet"/>
      <w:lvlText w:val="■"/>
      <w:lvlJc w:val="left"/>
      <w:pPr>
        <w:ind w:left="2160" w:hanging="360"/>
      </w:pPr>
    </w:lvl>
    <w:lvl w:ilvl="3" w:tplc="25A0DE22">
      <w:start w:val="1"/>
      <w:numFmt w:val="bullet"/>
      <w:lvlText w:val="●"/>
      <w:lvlJc w:val="left"/>
      <w:pPr>
        <w:ind w:left="2880" w:hanging="360"/>
      </w:pPr>
    </w:lvl>
    <w:lvl w:ilvl="4" w:tplc="4502D270">
      <w:start w:val="1"/>
      <w:numFmt w:val="bullet"/>
      <w:lvlText w:val="○"/>
      <w:lvlJc w:val="left"/>
      <w:pPr>
        <w:ind w:left="3600" w:hanging="360"/>
      </w:pPr>
    </w:lvl>
    <w:lvl w:ilvl="5" w:tplc="B9522480">
      <w:start w:val="1"/>
      <w:numFmt w:val="bullet"/>
      <w:lvlText w:val="■"/>
      <w:lvlJc w:val="left"/>
      <w:pPr>
        <w:ind w:left="4320" w:hanging="360"/>
      </w:pPr>
    </w:lvl>
    <w:lvl w:ilvl="6" w:tplc="C4965E24">
      <w:start w:val="1"/>
      <w:numFmt w:val="bullet"/>
      <w:lvlText w:val="●"/>
      <w:lvlJc w:val="left"/>
      <w:pPr>
        <w:ind w:left="5040" w:hanging="360"/>
      </w:pPr>
    </w:lvl>
    <w:lvl w:ilvl="7" w:tplc="F8A6946C">
      <w:start w:val="1"/>
      <w:numFmt w:val="bullet"/>
      <w:lvlText w:val="●"/>
      <w:lvlJc w:val="left"/>
      <w:pPr>
        <w:ind w:left="5760" w:hanging="360"/>
      </w:pPr>
    </w:lvl>
    <w:lvl w:ilvl="8" w:tplc="92E84C9A">
      <w:start w:val="1"/>
      <w:numFmt w:val="bullet"/>
      <w:lvlText w:val="●"/>
      <w:lvlJc w:val="left"/>
      <w:pPr>
        <w:ind w:left="6480" w:hanging="360"/>
      </w:pPr>
    </w:lvl>
  </w:abstractNum>
  <w:abstractNum w:abstractNumId="13">
    <w:nsid w:val="70D74598"/>
    <w:multiLevelType w:val="hybridMultilevel"/>
    <w:tmpl w:val="C3AE9100"/>
    <w:lvl w:ilvl="0" w:tplc="AD1EC4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80B1A06"/>
    <w:multiLevelType w:val="hybridMultilevel"/>
    <w:tmpl w:val="16CCDEB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2"/>
    <w:lvlOverride w:ilvl="0">
      <w:startOverride w:val="1"/>
    </w:lvlOverride>
  </w:num>
  <w:num w:numId="2">
    <w:abstractNumId w:val="9"/>
  </w:num>
  <w:num w:numId="3">
    <w:abstractNumId w:val="14"/>
  </w:num>
  <w:num w:numId="4">
    <w:abstractNumId w:val="11"/>
  </w:num>
  <w:num w:numId="5">
    <w:abstractNumId w:val="5"/>
  </w:num>
  <w:num w:numId="6">
    <w:abstractNumId w:val="13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8"/>
  </w:num>
  <w:num w:numId="12">
    <w:abstractNumId w:val="7"/>
  </w:num>
  <w:num w:numId="13">
    <w:abstractNumId w:val="1"/>
  </w:num>
  <w:num w:numId="14">
    <w:abstractNumId w:val="2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250CE6"/>
    <w:rsid w:val="0009628B"/>
    <w:rsid w:val="000D42AB"/>
    <w:rsid w:val="00250CE6"/>
    <w:rsid w:val="00674869"/>
    <w:rsid w:val="00926F35"/>
    <w:rsid w:val="00966E3E"/>
    <w:rsid w:val="00BC5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D42AB"/>
    <w:rPr>
      <w:b/>
      <w:bCs/>
    </w:rPr>
  </w:style>
  <w:style w:type="paragraph" w:styleId="NormalWeb">
    <w:name w:val="Normal (Web)"/>
    <w:basedOn w:val="Normal"/>
    <w:uiPriority w:val="99"/>
    <w:unhideWhenUsed/>
    <w:rsid w:val="000D42AB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D42AB"/>
    <w:rPr>
      <w:b/>
      <w:bCs/>
    </w:rPr>
  </w:style>
  <w:style w:type="paragraph" w:styleId="NormalWeb">
    <w:name w:val="Normal (Web)"/>
    <w:basedOn w:val="Normal"/>
    <w:uiPriority w:val="99"/>
    <w:unhideWhenUsed/>
    <w:rsid w:val="000D42A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76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5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1582</Words>
  <Characters>9018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10579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2026-02-19T02:20:00Z</dcterms:created>
  <dcterms:modified xsi:type="dcterms:W3CDTF">2026-02-23T09:17:00Z</dcterms:modified>
</cp:coreProperties>
</file>