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12C7" w:rsidRDefault="00F212C7" w:rsidP="00F212C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F212C7" w:rsidRDefault="00F212C7" w:rsidP="00F212C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F212C7" w:rsidRDefault="00F212C7" w:rsidP="00F212C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C3C" w:rsidRPr="008248FB" w:rsidRDefault="008248FB" w:rsidP="008248FB">
      <w:pPr>
        <w:pStyle w:val="NormalWeb"/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Senior Software Engineer with </w:t>
      </w:r>
      <w:r w:rsidRPr="008248FB">
        <w:rPr>
          <w:rStyle w:val="Strong"/>
          <w:rFonts w:ascii="Arial" w:hAnsi="Arial" w:cs="Arial"/>
          <w:sz w:val="20"/>
        </w:rPr>
        <w:t>9+ years</w:t>
      </w:r>
      <w:r w:rsidRPr="008248FB">
        <w:rPr>
          <w:rFonts w:ascii="Arial" w:hAnsi="Arial" w:cs="Arial"/>
          <w:sz w:val="20"/>
        </w:rPr>
        <w:t xml:space="preserve"> building and owning </w:t>
      </w:r>
      <w:r w:rsidRPr="008248FB">
        <w:rPr>
          <w:rStyle w:val="Strong"/>
          <w:rFonts w:ascii="Arial" w:hAnsi="Arial" w:cs="Arial"/>
          <w:sz w:val="20"/>
        </w:rPr>
        <w:t>cloud-native SaaS</w:t>
      </w:r>
      <w:r w:rsidRPr="008248FB">
        <w:rPr>
          <w:rFonts w:ascii="Arial" w:hAnsi="Arial" w:cs="Arial"/>
          <w:sz w:val="20"/>
        </w:rPr>
        <w:t xml:space="preserve"> platforms with a strong focus on </w:t>
      </w:r>
      <w:r w:rsidRPr="008248FB">
        <w:rPr>
          <w:rStyle w:val="Strong"/>
          <w:rFonts w:ascii="Arial" w:hAnsi="Arial" w:cs="Arial"/>
          <w:sz w:val="20"/>
        </w:rPr>
        <w:t>Java</w:t>
      </w:r>
      <w:r w:rsidRPr="008248FB">
        <w:rPr>
          <w:rFonts w:ascii="Arial" w:hAnsi="Arial" w:cs="Arial"/>
          <w:sz w:val="20"/>
        </w:rPr>
        <w:t xml:space="preserve"> backend engineering and </w:t>
      </w:r>
      <w:r w:rsidRPr="008248FB">
        <w:rPr>
          <w:rStyle w:val="Strong"/>
          <w:rFonts w:ascii="Arial" w:hAnsi="Arial" w:cs="Arial"/>
          <w:sz w:val="20"/>
        </w:rPr>
        <w:t>React</w:t>
      </w:r>
      <w:r w:rsidRPr="008248FB">
        <w:rPr>
          <w:rFonts w:ascii="Arial" w:hAnsi="Arial" w:cs="Arial"/>
          <w:sz w:val="20"/>
        </w:rPr>
        <w:t xml:space="preserve"> frontends. Proven track record designing </w:t>
      </w:r>
      <w:r w:rsidRPr="008248FB">
        <w:rPr>
          <w:rStyle w:val="Strong"/>
          <w:rFonts w:ascii="Arial" w:hAnsi="Arial" w:cs="Arial"/>
          <w:sz w:val="20"/>
        </w:rPr>
        <w:t>scalable APIs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microservices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data-driven workflows</w:t>
      </w:r>
      <w:r w:rsidRPr="008248FB">
        <w:rPr>
          <w:rFonts w:ascii="Arial" w:hAnsi="Arial" w:cs="Arial"/>
          <w:sz w:val="20"/>
        </w:rPr>
        <w:t xml:space="preserve">, while delivering polished UI experiences and measurable performance gains. Experienced with </w:t>
      </w:r>
      <w:r w:rsidRPr="008248FB">
        <w:rPr>
          <w:rStyle w:val="Strong"/>
          <w:rFonts w:ascii="Arial" w:hAnsi="Arial" w:cs="Arial"/>
          <w:sz w:val="20"/>
        </w:rPr>
        <w:t>event-driven architecture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queue-based processing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AWS</w:t>
      </w:r>
      <w:r w:rsidRPr="008248FB">
        <w:rPr>
          <w:rFonts w:ascii="Arial" w:hAnsi="Arial" w:cs="Arial"/>
          <w:sz w:val="20"/>
        </w:rPr>
        <w:t xml:space="preserve"> services to ship reliable production systems, plus practical exposure to </w:t>
      </w:r>
      <w:r w:rsidRPr="008248FB">
        <w:rPr>
          <w:rStyle w:val="Strong"/>
          <w:rFonts w:ascii="Arial" w:hAnsi="Arial" w:cs="Arial"/>
          <w:sz w:val="20"/>
        </w:rPr>
        <w:t>Azure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GCP</w:t>
      </w:r>
      <w:r w:rsidRPr="008248FB">
        <w:rPr>
          <w:rFonts w:ascii="Arial" w:hAnsi="Arial" w:cs="Arial"/>
          <w:sz w:val="20"/>
        </w:rPr>
        <w:t xml:space="preserve"> for enterprise integrations. Known for improving </w:t>
      </w:r>
      <w:r w:rsidRPr="008248FB">
        <w:rPr>
          <w:rStyle w:val="Strong"/>
          <w:rFonts w:ascii="Arial" w:hAnsi="Arial" w:cs="Arial"/>
          <w:sz w:val="20"/>
        </w:rPr>
        <w:t>observability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security</w:t>
      </w:r>
      <w:r w:rsidRPr="008248FB">
        <w:rPr>
          <w:rFonts w:ascii="Arial" w:hAnsi="Arial" w:cs="Arial"/>
          <w:sz w:val="20"/>
        </w:rPr>
        <w:t xml:space="preserve">, and delivery predictability by tightening </w:t>
      </w:r>
      <w:r w:rsidRPr="008248FB">
        <w:rPr>
          <w:rStyle w:val="Strong"/>
          <w:rFonts w:ascii="Arial" w:hAnsi="Arial" w:cs="Arial"/>
          <w:sz w:val="20"/>
        </w:rPr>
        <w:t>CI/CD</w:t>
      </w:r>
      <w:r w:rsidRPr="008248FB">
        <w:rPr>
          <w:rFonts w:ascii="Arial" w:hAnsi="Arial" w:cs="Arial"/>
          <w:sz w:val="20"/>
        </w:rPr>
        <w:t xml:space="preserve">, strengthening </w:t>
      </w:r>
      <w:r w:rsidRPr="008248FB">
        <w:rPr>
          <w:rStyle w:val="Strong"/>
          <w:rFonts w:ascii="Arial" w:hAnsi="Arial" w:cs="Arial"/>
          <w:sz w:val="20"/>
        </w:rPr>
        <w:t>testing</w:t>
      </w:r>
      <w:r w:rsidRPr="008248FB">
        <w:rPr>
          <w:rFonts w:ascii="Arial" w:hAnsi="Arial" w:cs="Arial"/>
          <w:sz w:val="20"/>
        </w:rPr>
        <w:t>, and partnering closely with product to translate ambiguous requirements into maintainable, high-impact solutions.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8248FB" w:rsidRPr="008248FB" w:rsidRDefault="008248FB" w:rsidP="008248F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248FB">
        <w:rPr>
          <w:rStyle w:val="Strong"/>
          <w:rFonts w:ascii="Arial" w:hAnsi="Arial" w:cs="Arial"/>
          <w:sz w:val="20"/>
        </w:rPr>
        <w:t>Backend &amp; APIs</w:t>
      </w:r>
      <w:r w:rsidRPr="008248FB">
        <w:rPr>
          <w:rFonts w:ascii="Arial" w:hAnsi="Arial" w:cs="Arial"/>
          <w:sz w:val="20"/>
        </w:rPr>
        <w:t xml:space="preserve"> — </w:t>
      </w:r>
      <w:r w:rsidRPr="008248FB">
        <w:rPr>
          <w:rStyle w:val="Strong"/>
          <w:rFonts w:ascii="Arial" w:hAnsi="Arial" w:cs="Arial"/>
          <w:sz w:val="20"/>
        </w:rPr>
        <w:t>Java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Spring Boot</w:t>
      </w:r>
      <w:r w:rsidRPr="008248FB">
        <w:rPr>
          <w:rFonts w:ascii="Arial" w:hAnsi="Arial" w:cs="Arial"/>
          <w:sz w:val="20"/>
        </w:rPr>
        <w:t xml:space="preserve">, Spring MVC, </w:t>
      </w:r>
      <w:r w:rsidRPr="008248FB">
        <w:rPr>
          <w:rStyle w:val="Strong"/>
          <w:rFonts w:ascii="Arial" w:hAnsi="Arial" w:cs="Arial"/>
          <w:sz w:val="20"/>
        </w:rPr>
        <w:t>Spring Security</w:t>
      </w:r>
      <w:r w:rsidRPr="008248FB">
        <w:rPr>
          <w:rFonts w:ascii="Arial" w:hAnsi="Arial" w:cs="Arial"/>
          <w:sz w:val="20"/>
        </w:rPr>
        <w:t xml:space="preserve">, Spring Data JPA, </w:t>
      </w:r>
      <w:r w:rsidRPr="008248FB">
        <w:rPr>
          <w:rStyle w:val="Strong"/>
          <w:rFonts w:ascii="Arial" w:hAnsi="Arial" w:cs="Arial"/>
          <w:sz w:val="20"/>
        </w:rPr>
        <w:t>Hibernate/JPA</w:t>
      </w:r>
      <w:r w:rsidRPr="008248FB">
        <w:rPr>
          <w:rFonts w:ascii="Arial" w:hAnsi="Arial" w:cs="Arial"/>
          <w:sz w:val="20"/>
        </w:rPr>
        <w:t xml:space="preserve">, Maven, Gradle, </w:t>
      </w:r>
      <w:r w:rsidRPr="008248FB">
        <w:rPr>
          <w:rStyle w:val="Strong"/>
          <w:rFonts w:ascii="Arial" w:hAnsi="Arial" w:cs="Arial"/>
          <w:sz w:val="20"/>
        </w:rPr>
        <w:t>REST APIs</w:t>
      </w:r>
      <w:r w:rsidRPr="008248FB">
        <w:rPr>
          <w:rFonts w:ascii="Arial" w:hAnsi="Arial" w:cs="Arial"/>
          <w:sz w:val="20"/>
        </w:rPr>
        <w:t>, OpenAPI/Swagger, JSON Schema, microservices patterns, background processing, webhook architectures, third-party API integrations, SFTP/file-based integrations</w:t>
      </w:r>
    </w:p>
    <w:p w:rsidR="008248FB" w:rsidRPr="008248FB" w:rsidRDefault="008248FB" w:rsidP="008248F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248FB">
        <w:rPr>
          <w:rStyle w:val="Strong"/>
          <w:rFonts w:ascii="Arial" w:hAnsi="Arial" w:cs="Arial"/>
          <w:sz w:val="20"/>
        </w:rPr>
        <w:t>Data, Messaging &amp; Search</w:t>
      </w:r>
      <w:r w:rsidRPr="008248FB">
        <w:rPr>
          <w:rFonts w:ascii="Arial" w:hAnsi="Arial" w:cs="Arial"/>
          <w:sz w:val="20"/>
        </w:rPr>
        <w:t xml:space="preserve"> — Relational: </w:t>
      </w:r>
      <w:r w:rsidRPr="008248FB">
        <w:rPr>
          <w:rStyle w:val="Strong"/>
          <w:rFonts w:ascii="Arial" w:hAnsi="Arial" w:cs="Arial"/>
          <w:sz w:val="20"/>
        </w:rPr>
        <w:t>PostgreSQL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SQL Server</w:t>
      </w:r>
      <w:r w:rsidRPr="008248FB">
        <w:rPr>
          <w:rFonts w:ascii="Arial" w:hAnsi="Arial" w:cs="Arial"/>
          <w:sz w:val="20"/>
        </w:rPr>
        <w:t xml:space="preserve"> | NoSQL: </w:t>
      </w:r>
      <w:r w:rsidRPr="008248FB">
        <w:rPr>
          <w:rStyle w:val="Strong"/>
          <w:rFonts w:ascii="Arial" w:hAnsi="Arial" w:cs="Arial"/>
          <w:sz w:val="20"/>
        </w:rPr>
        <w:t>Redis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MongoDB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DynamoDB</w:t>
      </w:r>
      <w:r w:rsidRPr="008248FB">
        <w:rPr>
          <w:rFonts w:ascii="Arial" w:hAnsi="Arial" w:cs="Arial"/>
          <w:sz w:val="20"/>
        </w:rPr>
        <w:t xml:space="preserve"> | Queues/streams: </w:t>
      </w:r>
      <w:r w:rsidRPr="008248FB">
        <w:rPr>
          <w:rStyle w:val="Strong"/>
          <w:rFonts w:ascii="Arial" w:hAnsi="Arial" w:cs="Arial"/>
          <w:sz w:val="20"/>
        </w:rPr>
        <w:t>AWS SQS/SNS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Kafka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RabbitMQ</w:t>
      </w:r>
      <w:r w:rsidRPr="008248FB">
        <w:rPr>
          <w:rFonts w:ascii="Arial" w:hAnsi="Arial" w:cs="Arial"/>
          <w:sz w:val="20"/>
        </w:rPr>
        <w:t xml:space="preserve"> | Search: </w:t>
      </w:r>
      <w:r w:rsidRPr="008248FB">
        <w:rPr>
          <w:rStyle w:val="Strong"/>
          <w:rFonts w:ascii="Arial" w:hAnsi="Arial" w:cs="Arial"/>
          <w:sz w:val="20"/>
        </w:rPr>
        <w:t>Elasticsearch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OpenSearch</w:t>
      </w:r>
      <w:r w:rsidRPr="008248FB">
        <w:rPr>
          <w:rFonts w:ascii="Arial" w:hAnsi="Arial" w:cs="Arial"/>
          <w:sz w:val="20"/>
        </w:rPr>
        <w:t xml:space="preserve"> | Analytics: </w:t>
      </w:r>
      <w:r w:rsidRPr="008248FB">
        <w:rPr>
          <w:rStyle w:val="Strong"/>
          <w:rFonts w:ascii="Arial" w:hAnsi="Arial" w:cs="Arial"/>
          <w:sz w:val="20"/>
        </w:rPr>
        <w:t>Redshift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BigQuery</w:t>
      </w:r>
      <w:r w:rsidRPr="008248FB">
        <w:rPr>
          <w:rFonts w:ascii="Arial" w:hAnsi="Arial" w:cs="Arial"/>
          <w:sz w:val="20"/>
        </w:rPr>
        <w:t xml:space="preserve"> (exposure via event/analytics pipelines)</w:t>
      </w:r>
    </w:p>
    <w:p w:rsidR="008248FB" w:rsidRPr="008248FB" w:rsidRDefault="008248FB" w:rsidP="008248F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248FB">
        <w:rPr>
          <w:rStyle w:val="Strong"/>
          <w:rFonts w:ascii="Arial" w:hAnsi="Arial" w:cs="Arial"/>
          <w:sz w:val="20"/>
        </w:rPr>
        <w:t>Cloud &amp; DevOps</w:t>
      </w:r>
      <w:r w:rsidRPr="008248FB">
        <w:rPr>
          <w:rFonts w:ascii="Arial" w:hAnsi="Arial" w:cs="Arial"/>
          <w:sz w:val="20"/>
        </w:rPr>
        <w:t xml:space="preserve"> — </w:t>
      </w:r>
      <w:r w:rsidRPr="008248FB">
        <w:rPr>
          <w:rStyle w:val="Strong"/>
          <w:rFonts w:ascii="Arial" w:hAnsi="Arial" w:cs="Arial"/>
          <w:sz w:val="20"/>
        </w:rPr>
        <w:t>AWS (primary)</w:t>
      </w:r>
      <w:r w:rsidRPr="008248FB">
        <w:rPr>
          <w:rFonts w:ascii="Arial" w:hAnsi="Arial" w:cs="Arial"/>
          <w:sz w:val="20"/>
        </w:rPr>
        <w:t xml:space="preserve">: </w:t>
      </w:r>
      <w:r w:rsidRPr="008248FB">
        <w:rPr>
          <w:rStyle w:val="Strong"/>
          <w:rFonts w:ascii="Arial" w:hAnsi="Arial" w:cs="Arial"/>
          <w:sz w:val="20"/>
        </w:rPr>
        <w:t>EKS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ECS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EC2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Lambda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API Gateway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S3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CloudFront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RDS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DynamoDB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ElastiCache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EventBridge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Step Functions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IAM</w:t>
      </w:r>
      <w:r w:rsidRPr="008248FB">
        <w:rPr>
          <w:rFonts w:ascii="Arial" w:hAnsi="Arial" w:cs="Arial"/>
          <w:sz w:val="20"/>
        </w:rPr>
        <w:t xml:space="preserve"> | </w:t>
      </w:r>
      <w:r w:rsidRPr="008248FB">
        <w:rPr>
          <w:rStyle w:val="Strong"/>
          <w:rFonts w:ascii="Arial" w:hAnsi="Arial" w:cs="Arial"/>
          <w:sz w:val="20"/>
        </w:rPr>
        <w:t>Azure</w:t>
      </w:r>
      <w:r w:rsidRPr="008248FB">
        <w:rPr>
          <w:rFonts w:ascii="Arial" w:hAnsi="Arial" w:cs="Arial"/>
          <w:sz w:val="20"/>
        </w:rPr>
        <w:t xml:space="preserve">: </w:t>
      </w:r>
      <w:r w:rsidRPr="008248FB">
        <w:rPr>
          <w:rStyle w:val="Strong"/>
          <w:rFonts w:ascii="Arial" w:hAnsi="Arial" w:cs="Arial"/>
          <w:sz w:val="20"/>
        </w:rPr>
        <w:t>AKS</w:t>
      </w:r>
      <w:r w:rsidRPr="008248FB">
        <w:rPr>
          <w:rFonts w:ascii="Arial" w:hAnsi="Arial" w:cs="Arial"/>
          <w:sz w:val="20"/>
        </w:rPr>
        <w:t xml:space="preserve">, App Service, Azure SQL, Service Bus, Key Vault, Application Insights | </w:t>
      </w:r>
      <w:r w:rsidRPr="008248FB">
        <w:rPr>
          <w:rStyle w:val="Strong"/>
          <w:rFonts w:ascii="Arial" w:hAnsi="Arial" w:cs="Arial"/>
          <w:sz w:val="20"/>
        </w:rPr>
        <w:t>GCP</w:t>
      </w:r>
      <w:r w:rsidRPr="008248FB">
        <w:rPr>
          <w:rFonts w:ascii="Arial" w:hAnsi="Arial" w:cs="Arial"/>
          <w:sz w:val="20"/>
        </w:rPr>
        <w:t xml:space="preserve">: </w:t>
      </w:r>
      <w:r w:rsidRPr="008248FB">
        <w:rPr>
          <w:rStyle w:val="Strong"/>
          <w:rFonts w:ascii="Arial" w:hAnsi="Arial" w:cs="Arial"/>
          <w:sz w:val="20"/>
        </w:rPr>
        <w:t>GKE</w:t>
      </w:r>
      <w:r w:rsidRPr="008248FB">
        <w:rPr>
          <w:rFonts w:ascii="Arial" w:hAnsi="Arial" w:cs="Arial"/>
          <w:sz w:val="20"/>
        </w:rPr>
        <w:t xml:space="preserve">, Cloud Run, Pub/Sub, Cloud Storage, </w:t>
      </w:r>
      <w:r w:rsidRPr="008248FB">
        <w:rPr>
          <w:rStyle w:val="Strong"/>
          <w:rFonts w:ascii="Arial" w:hAnsi="Arial" w:cs="Arial"/>
          <w:sz w:val="20"/>
        </w:rPr>
        <w:t>BigQuery</w:t>
      </w:r>
      <w:r w:rsidRPr="008248FB">
        <w:rPr>
          <w:rFonts w:ascii="Arial" w:hAnsi="Arial" w:cs="Arial"/>
          <w:sz w:val="20"/>
        </w:rPr>
        <w:t xml:space="preserve"> (as consumer/integrator) | </w:t>
      </w:r>
      <w:r w:rsidRPr="008248FB">
        <w:rPr>
          <w:rStyle w:val="Strong"/>
          <w:rFonts w:ascii="Arial" w:hAnsi="Arial" w:cs="Arial"/>
          <w:sz w:val="20"/>
        </w:rPr>
        <w:t>Docker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Kubernetes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Helm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Argo CD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GitOps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Terraform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CloudFormation</w:t>
      </w:r>
      <w:r w:rsidRPr="008248FB">
        <w:rPr>
          <w:rFonts w:ascii="Arial" w:hAnsi="Arial" w:cs="Arial"/>
          <w:sz w:val="20"/>
        </w:rPr>
        <w:t xml:space="preserve"> | CI/CD: </w:t>
      </w:r>
      <w:r w:rsidRPr="008248FB">
        <w:rPr>
          <w:rStyle w:val="Strong"/>
          <w:rFonts w:ascii="Arial" w:hAnsi="Arial" w:cs="Arial"/>
          <w:sz w:val="20"/>
        </w:rPr>
        <w:t>GitHub Actions</w:t>
      </w:r>
      <w:r w:rsidRPr="008248FB">
        <w:rPr>
          <w:rFonts w:ascii="Arial" w:hAnsi="Arial" w:cs="Arial"/>
          <w:sz w:val="20"/>
        </w:rPr>
        <w:t>, GitLab CI, Jenkins, Azure DevOps, CircleCI</w:t>
      </w:r>
    </w:p>
    <w:p w:rsidR="00630C3C" w:rsidRPr="008248FB" w:rsidRDefault="008248FB" w:rsidP="008248FB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8248FB">
        <w:rPr>
          <w:rStyle w:val="Strong"/>
          <w:rFonts w:ascii="Arial" w:hAnsi="Arial" w:cs="Arial"/>
          <w:sz w:val="20"/>
        </w:rPr>
        <w:t>Observability, Quality &amp; Security</w:t>
      </w:r>
      <w:r w:rsidRPr="008248FB">
        <w:rPr>
          <w:rFonts w:ascii="Arial" w:hAnsi="Arial" w:cs="Arial"/>
          <w:sz w:val="20"/>
        </w:rPr>
        <w:t xml:space="preserve"> — </w:t>
      </w:r>
      <w:r w:rsidRPr="008248FB">
        <w:rPr>
          <w:rStyle w:val="Strong"/>
          <w:rFonts w:ascii="Arial" w:hAnsi="Arial" w:cs="Arial"/>
          <w:sz w:val="20"/>
        </w:rPr>
        <w:t>OpenTelemetry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Datadog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Prometheus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Grafana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ELK/EFK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CloudWatch</w:t>
      </w:r>
      <w:r w:rsidRPr="008248FB">
        <w:rPr>
          <w:rFonts w:ascii="Arial" w:hAnsi="Arial" w:cs="Arial"/>
          <w:sz w:val="20"/>
        </w:rPr>
        <w:t xml:space="preserve">, structured logging, correlation IDs, metrics &amp; alerting | Testing: </w:t>
      </w:r>
      <w:r w:rsidRPr="008248FB">
        <w:rPr>
          <w:rStyle w:val="Strong"/>
          <w:rFonts w:ascii="Arial" w:hAnsi="Arial" w:cs="Arial"/>
          <w:sz w:val="20"/>
        </w:rPr>
        <w:t>Jest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Mocha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Chai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React Testing Library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Cypress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Playwright</w:t>
      </w:r>
      <w:r w:rsidRPr="008248FB">
        <w:rPr>
          <w:rFonts w:ascii="Arial" w:hAnsi="Arial" w:cs="Arial"/>
          <w:sz w:val="20"/>
        </w:rPr>
        <w:t xml:space="preserve">, API contract tests (Pact-style) | Security: </w:t>
      </w:r>
      <w:r w:rsidRPr="008248FB">
        <w:rPr>
          <w:rStyle w:val="Strong"/>
          <w:rFonts w:ascii="Arial" w:hAnsi="Arial" w:cs="Arial"/>
          <w:sz w:val="20"/>
        </w:rPr>
        <w:t>OAuth2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OpenID Connect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JWT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Okta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Auth0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AWS Cognito</w:t>
      </w:r>
      <w:r w:rsidRPr="008248FB">
        <w:rPr>
          <w:rFonts w:ascii="Arial" w:hAnsi="Arial" w:cs="Arial"/>
          <w:sz w:val="20"/>
        </w:rPr>
        <w:t xml:space="preserve">, rate limiting, </w:t>
      </w:r>
      <w:r w:rsidRPr="008248FB">
        <w:rPr>
          <w:rStyle w:val="Strong"/>
          <w:rFonts w:ascii="Arial" w:hAnsi="Arial" w:cs="Arial"/>
          <w:sz w:val="20"/>
        </w:rPr>
        <w:t>RBAC/ABAC</w:t>
      </w:r>
      <w:r w:rsidRPr="008248FB">
        <w:rPr>
          <w:rFonts w:ascii="Arial" w:hAnsi="Arial" w:cs="Arial"/>
          <w:sz w:val="20"/>
        </w:rPr>
        <w:t>, audit logging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Owned end-to-end delivery of </w:t>
      </w:r>
      <w:r w:rsidRPr="008248FB">
        <w:rPr>
          <w:rStyle w:val="Strong"/>
          <w:rFonts w:ascii="Arial" w:hAnsi="Arial" w:cs="Arial"/>
          <w:sz w:val="20"/>
        </w:rPr>
        <w:t>multi-tenant SaaS</w:t>
      </w:r>
      <w:r w:rsidRPr="008248FB">
        <w:rPr>
          <w:rFonts w:ascii="Arial" w:hAnsi="Arial" w:cs="Arial"/>
          <w:sz w:val="20"/>
        </w:rPr>
        <w:t xml:space="preserve"> features across </w:t>
      </w:r>
      <w:r w:rsidRPr="008248FB">
        <w:rPr>
          <w:rStyle w:val="Strong"/>
          <w:rFonts w:ascii="Arial" w:hAnsi="Arial" w:cs="Arial"/>
          <w:sz w:val="20"/>
        </w:rPr>
        <w:t>Java/Spring Boot</w:t>
      </w:r>
      <w:r w:rsidRPr="008248FB">
        <w:rPr>
          <w:rFonts w:ascii="Arial" w:hAnsi="Arial" w:cs="Arial"/>
          <w:sz w:val="20"/>
        </w:rPr>
        <w:t xml:space="preserve"> services and </w:t>
      </w:r>
      <w:r w:rsidRPr="008248FB">
        <w:rPr>
          <w:rStyle w:val="Strong"/>
          <w:rFonts w:ascii="Arial" w:hAnsi="Arial" w:cs="Arial"/>
          <w:sz w:val="20"/>
        </w:rPr>
        <w:t>React/TypeScript</w:t>
      </w:r>
      <w:r w:rsidRPr="008248FB">
        <w:rPr>
          <w:rFonts w:ascii="Arial" w:hAnsi="Arial" w:cs="Arial"/>
          <w:sz w:val="20"/>
        </w:rPr>
        <w:t xml:space="preserve"> UIs, aligning milestones with stakeholders and keeping releases predictable through disciplined planning and reviews.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Designed </w:t>
      </w:r>
      <w:r w:rsidRPr="008248FB">
        <w:rPr>
          <w:rStyle w:val="Strong"/>
          <w:rFonts w:ascii="Arial" w:hAnsi="Arial" w:cs="Arial"/>
          <w:sz w:val="20"/>
        </w:rPr>
        <w:t>REST API</w:t>
      </w:r>
      <w:r w:rsidRPr="008248FB">
        <w:rPr>
          <w:rFonts w:ascii="Arial" w:hAnsi="Arial" w:cs="Arial"/>
          <w:sz w:val="20"/>
        </w:rPr>
        <w:t xml:space="preserve"> surfaces with </w:t>
      </w:r>
      <w:r w:rsidRPr="008248FB">
        <w:rPr>
          <w:rStyle w:val="Strong"/>
          <w:rFonts w:ascii="Arial" w:hAnsi="Arial" w:cs="Arial"/>
          <w:sz w:val="20"/>
        </w:rPr>
        <w:t>OpenAPI/Swagger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JSON Schema</w:t>
      </w:r>
      <w:r w:rsidRPr="008248FB">
        <w:rPr>
          <w:rFonts w:ascii="Arial" w:hAnsi="Arial" w:cs="Arial"/>
          <w:sz w:val="20"/>
        </w:rPr>
        <w:t xml:space="preserve"> validation, standardizing pagination/filtering semantics and reducing integration churn for B2B customers and partner teams.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Built resilient background workflows using </w:t>
      </w:r>
      <w:r w:rsidRPr="008248FB">
        <w:rPr>
          <w:rStyle w:val="Strong"/>
          <w:rFonts w:ascii="Arial" w:hAnsi="Arial" w:cs="Arial"/>
          <w:sz w:val="20"/>
        </w:rPr>
        <w:t>AWS SQS/SNS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Kafka</w:t>
      </w:r>
      <w:r w:rsidRPr="008248FB">
        <w:rPr>
          <w:rFonts w:ascii="Arial" w:hAnsi="Arial" w:cs="Arial"/>
          <w:sz w:val="20"/>
        </w:rPr>
        <w:t xml:space="preserve"> patterns with </w:t>
      </w:r>
      <w:r w:rsidRPr="008248FB">
        <w:rPr>
          <w:rStyle w:val="Strong"/>
          <w:rFonts w:ascii="Arial" w:hAnsi="Arial" w:cs="Arial"/>
          <w:sz w:val="20"/>
        </w:rPr>
        <w:t>idempotency keys</w:t>
      </w:r>
      <w:r w:rsidRPr="008248FB">
        <w:rPr>
          <w:rFonts w:ascii="Arial" w:hAnsi="Arial" w:cs="Arial"/>
          <w:sz w:val="20"/>
        </w:rPr>
        <w:t>, safe retries, and DLQ-style handling, keeping high-volume jobs recoverable without manual intervention.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Improved latency and throughput by tuning </w:t>
      </w:r>
      <w:r w:rsidRPr="008248FB">
        <w:rPr>
          <w:rStyle w:val="Strong"/>
          <w:rFonts w:ascii="Arial" w:hAnsi="Arial" w:cs="Arial"/>
          <w:sz w:val="20"/>
        </w:rPr>
        <w:t>PostgreSQL</w:t>
      </w:r>
      <w:r w:rsidRPr="008248FB">
        <w:rPr>
          <w:rFonts w:ascii="Arial" w:hAnsi="Arial" w:cs="Arial"/>
          <w:sz w:val="20"/>
        </w:rPr>
        <w:t xml:space="preserve"> queries, adding targeted indexes, and reshaping payloads; extended optimizations to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SQL Server</w:t>
      </w:r>
      <w:r w:rsidRPr="008248FB">
        <w:rPr>
          <w:rFonts w:ascii="Arial" w:hAnsi="Arial" w:cs="Arial"/>
          <w:sz w:val="20"/>
        </w:rPr>
        <w:t xml:space="preserve"> workloads where legacy reporting paths required compatibility.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Implemented caching strategies with </w:t>
      </w:r>
      <w:r w:rsidRPr="008248FB">
        <w:rPr>
          <w:rStyle w:val="Strong"/>
          <w:rFonts w:ascii="Arial" w:hAnsi="Arial" w:cs="Arial"/>
          <w:sz w:val="20"/>
        </w:rPr>
        <w:t>Redis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AWS ElastiCache</w:t>
      </w:r>
      <w:r w:rsidRPr="008248FB">
        <w:rPr>
          <w:rFonts w:ascii="Arial" w:hAnsi="Arial" w:cs="Arial"/>
          <w:sz w:val="20"/>
        </w:rPr>
        <w:t>, establishing cache invalidation guardrails and preventing hot endpoints from overwhelming the database during peak usage.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Delivered integration-heavy capabilities using </w:t>
      </w:r>
      <w:r w:rsidRPr="008248FB">
        <w:rPr>
          <w:rStyle w:val="Strong"/>
          <w:rFonts w:ascii="Arial" w:hAnsi="Arial" w:cs="Arial"/>
          <w:sz w:val="20"/>
        </w:rPr>
        <w:t>webhook architectures</w:t>
      </w:r>
      <w:r w:rsidRPr="008248FB">
        <w:rPr>
          <w:rFonts w:ascii="Arial" w:hAnsi="Arial" w:cs="Arial"/>
          <w:sz w:val="20"/>
        </w:rPr>
        <w:t>, third-party APIs, and reconciliation jobs, ensuring correctness when external providers sent duplicate, delayed, or inconsistent events.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Strengthened identity and access control with </w:t>
      </w:r>
      <w:r w:rsidRPr="008248FB">
        <w:rPr>
          <w:rStyle w:val="Strong"/>
          <w:rFonts w:ascii="Arial" w:hAnsi="Arial" w:cs="Arial"/>
          <w:sz w:val="20"/>
        </w:rPr>
        <w:t>OAuth2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OpenID Connect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JWT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RBAC/ABAC</w:t>
      </w:r>
      <w:r w:rsidRPr="008248FB">
        <w:rPr>
          <w:rFonts w:ascii="Arial" w:hAnsi="Arial" w:cs="Arial"/>
          <w:sz w:val="20"/>
        </w:rPr>
        <w:t xml:space="preserve">, integrating </w:t>
      </w:r>
      <w:r w:rsidRPr="008248FB">
        <w:rPr>
          <w:rStyle w:val="Strong"/>
          <w:rFonts w:ascii="Arial" w:hAnsi="Arial" w:cs="Arial"/>
          <w:sz w:val="20"/>
        </w:rPr>
        <w:t>Okta/Auth0</w:t>
      </w:r>
      <w:r w:rsidRPr="008248FB">
        <w:rPr>
          <w:rFonts w:ascii="Arial" w:hAnsi="Arial" w:cs="Arial"/>
          <w:sz w:val="20"/>
        </w:rPr>
        <w:t xml:space="preserve"> patterns and supporting </w:t>
      </w:r>
      <w:r w:rsidRPr="008248FB">
        <w:rPr>
          <w:rStyle w:val="Strong"/>
          <w:rFonts w:ascii="Arial" w:hAnsi="Arial" w:cs="Arial"/>
          <w:sz w:val="20"/>
        </w:rPr>
        <w:t>AWS Cognito</w:t>
      </w:r>
      <w:r w:rsidRPr="008248FB">
        <w:rPr>
          <w:rFonts w:ascii="Arial" w:hAnsi="Arial" w:cs="Arial"/>
          <w:sz w:val="20"/>
        </w:rPr>
        <w:t>-based flows for specific tenant needs.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Built event-driven orchestrations using </w:t>
      </w:r>
      <w:r w:rsidRPr="008248FB">
        <w:rPr>
          <w:rStyle w:val="Strong"/>
          <w:rFonts w:ascii="Arial" w:hAnsi="Arial" w:cs="Arial"/>
          <w:sz w:val="20"/>
        </w:rPr>
        <w:t>AWS EventBridge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Step Functions</w:t>
      </w:r>
      <w:r w:rsidRPr="008248FB">
        <w:rPr>
          <w:rFonts w:ascii="Arial" w:hAnsi="Arial" w:cs="Arial"/>
          <w:sz w:val="20"/>
        </w:rPr>
        <w:t xml:space="preserve"> to coordinate cross-service processes, improving reliability for long-running workflows that previously required manual follow-up.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Shipped frontend improvements with </w:t>
      </w:r>
      <w:r w:rsidRPr="008248FB">
        <w:rPr>
          <w:rStyle w:val="Strong"/>
          <w:rFonts w:ascii="Arial" w:hAnsi="Arial" w:cs="Arial"/>
          <w:sz w:val="20"/>
        </w:rPr>
        <w:t>React Query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Redux</w:t>
      </w:r>
      <w:r w:rsidRPr="008248FB">
        <w:rPr>
          <w:rFonts w:ascii="Arial" w:hAnsi="Arial" w:cs="Arial"/>
          <w:sz w:val="20"/>
        </w:rPr>
        <w:t>, and reusable component patterns, improving perceived performance via client-side caching, request deduplication, and careful render optimization.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Standardized </w:t>
      </w:r>
      <w:r w:rsidRPr="008248FB">
        <w:rPr>
          <w:rStyle w:val="Strong"/>
          <w:rFonts w:ascii="Arial" w:hAnsi="Arial" w:cs="Arial"/>
          <w:sz w:val="20"/>
        </w:rPr>
        <w:t>structured logging</w:t>
      </w:r>
      <w:r w:rsidRPr="008248FB">
        <w:rPr>
          <w:rFonts w:ascii="Arial" w:hAnsi="Arial" w:cs="Arial"/>
          <w:sz w:val="20"/>
        </w:rPr>
        <w:t xml:space="preserve"> and correlation IDs across services, wiring signals into </w:t>
      </w:r>
      <w:r w:rsidRPr="008248FB">
        <w:rPr>
          <w:rStyle w:val="Strong"/>
          <w:rFonts w:ascii="Arial" w:hAnsi="Arial" w:cs="Arial"/>
          <w:sz w:val="20"/>
        </w:rPr>
        <w:t>CloudWatch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ELK/EFK</w:t>
      </w:r>
      <w:r w:rsidRPr="008248FB">
        <w:rPr>
          <w:rFonts w:ascii="Arial" w:hAnsi="Arial" w:cs="Arial"/>
          <w:sz w:val="20"/>
        </w:rPr>
        <w:t>, enabling faster root-cause analysis and cleaner post-incident learning.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Introduced distributed tracing with </w:t>
      </w:r>
      <w:r w:rsidRPr="008248FB">
        <w:rPr>
          <w:rStyle w:val="Strong"/>
          <w:rFonts w:ascii="Arial" w:hAnsi="Arial" w:cs="Arial"/>
          <w:sz w:val="20"/>
        </w:rPr>
        <w:t>OpenTelemetry</w:t>
      </w:r>
      <w:r w:rsidRPr="008248FB">
        <w:rPr>
          <w:rFonts w:ascii="Arial" w:hAnsi="Arial" w:cs="Arial"/>
          <w:sz w:val="20"/>
        </w:rPr>
        <w:t xml:space="preserve"> and operational dashboards in </w:t>
      </w:r>
      <w:r w:rsidRPr="008248FB">
        <w:rPr>
          <w:rStyle w:val="Strong"/>
          <w:rFonts w:ascii="Arial" w:hAnsi="Arial" w:cs="Arial"/>
          <w:sz w:val="20"/>
        </w:rPr>
        <w:t>Datadog/Grafana</w:t>
      </w:r>
      <w:r w:rsidRPr="008248FB">
        <w:rPr>
          <w:rFonts w:ascii="Arial" w:hAnsi="Arial" w:cs="Arial"/>
          <w:sz w:val="20"/>
        </w:rPr>
        <w:t xml:space="preserve"> backed by </w:t>
      </w:r>
      <w:r w:rsidRPr="008248FB">
        <w:rPr>
          <w:rStyle w:val="Strong"/>
          <w:rFonts w:ascii="Arial" w:hAnsi="Arial" w:cs="Arial"/>
          <w:sz w:val="20"/>
        </w:rPr>
        <w:t>Prometheus</w:t>
      </w:r>
      <w:r w:rsidRPr="008248FB">
        <w:rPr>
          <w:rFonts w:ascii="Arial" w:hAnsi="Arial" w:cs="Arial"/>
          <w:sz w:val="20"/>
        </w:rPr>
        <w:t xml:space="preserve"> metrics, converting noisy logs into actionable SLO-style alerts.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lastRenderedPageBreak/>
        <w:t xml:space="preserve">Containerized services with </w:t>
      </w:r>
      <w:r w:rsidRPr="008248FB">
        <w:rPr>
          <w:rStyle w:val="Strong"/>
          <w:rFonts w:ascii="Arial" w:hAnsi="Arial" w:cs="Arial"/>
          <w:sz w:val="20"/>
        </w:rPr>
        <w:t>Docker</w:t>
      </w:r>
      <w:r w:rsidRPr="008248FB">
        <w:rPr>
          <w:rFonts w:ascii="Arial" w:hAnsi="Arial" w:cs="Arial"/>
          <w:sz w:val="20"/>
        </w:rPr>
        <w:t xml:space="preserve"> and deployed to </w:t>
      </w:r>
      <w:r w:rsidRPr="008248FB">
        <w:rPr>
          <w:rStyle w:val="Strong"/>
          <w:rFonts w:ascii="Arial" w:hAnsi="Arial" w:cs="Arial"/>
          <w:sz w:val="20"/>
        </w:rPr>
        <w:t>AWS EKS/ECS</w:t>
      </w:r>
      <w:r w:rsidRPr="008248FB">
        <w:rPr>
          <w:rFonts w:ascii="Arial" w:hAnsi="Arial" w:cs="Arial"/>
          <w:sz w:val="20"/>
        </w:rPr>
        <w:t xml:space="preserve"> using </w:t>
      </w:r>
      <w:r w:rsidRPr="008248FB">
        <w:rPr>
          <w:rStyle w:val="Strong"/>
          <w:rFonts w:ascii="Arial" w:hAnsi="Arial" w:cs="Arial"/>
          <w:sz w:val="20"/>
        </w:rPr>
        <w:t>Helm</w:t>
      </w:r>
      <w:r w:rsidRPr="008248FB">
        <w:rPr>
          <w:rFonts w:ascii="Arial" w:hAnsi="Arial" w:cs="Arial"/>
          <w:sz w:val="20"/>
        </w:rPr>
        <w:t>, improving environment consistency and enabling safer rollout strategies via progressive delivery practices.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Automated infrastructure with </w:t>
      </w:r>
      <w:r w:rsidRPr="008248FB">
        <w:rPr>
          <w:rStyle w:val="Strong"/>
          <w:rFonts w:ascii="Arial" w:hAnsi="Arial" w:cs="Arial"/>
          <w:sz w:val="20"/>
        </w:rPr>
        <w:t>Terraform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CloudFormation</w:t>
      </w:r>
      <w:r w:rsidRPr="008248FB">
        <w:rPr>
          <w:rFonts w:ascii="Arial" w:hAnsi="Arial" w:cs="Arial"/>
          <w:sz w:val="20"/>
        </w:rPr>
        <w:t xml:space="preserve">, tightening </w:t>
      </w:r>
      <w:r w:rsidRPr="008248FB">
        <w:rPr>
          <w:rStyle w:val="Strong"/>
          <w:rFonts w:ascii="Arial" w:hAnsi="Arial" w:cs="Arial"/>
          <w:sz w:val="20"/>
        </w:rPr>
        <w:t>IAM</w:t>
      </w:r>
      <w:r w:rsidRPr="008248FB">
        <w:rPr>
          <w:rFonts w:ascii="Arial" w:hAnsi="Arial" w:cs="Arial"/>
          <w:sz w:val="20"/>
        </w:rPr>
        <w:t xml:space="preserve"> least-privilege policies and improving auditability of changes across environments.</w:t>
      </w:r>
    </w:p>
    <w:p w:rsid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Scaled data persistence with </w:t>
      </w:r>
      <w:r w:rsidRPr="008248FB">
        <w:rPr>
          <w:rStyle w:val="Strong"/>
          <w:rFonts w:ascii="Arial" w:hAnsi="Arial" w:cs="Arial"/>
          <w:sz w:val="20"/>
        </w:rPr>
        <w:t>AWS RDS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DynamoDB</w:t>
      </w:r>
      <w:r w:rsidRPr="008248FB">
        <w:rPr>
          <w:rFonts w:ascii="Arial" w:hAnsi="Arial" w:cs="Arial"/>
          <w:sz w:val="20"/>
        </w:rPr>
        <w:t xml:space="preserve">, and selective </w:t>
      </w:r>
      <w:r w:rsidRPr="008248FB">
        <w:rPr>
          <w:rStyle w:val="Strong"/>
          <w:rFonts w:ascii="Arial" w:hAnsi="Arial" w:cs="Arial"/>
          <w:sz w:val="20"/>
        </w:rPr>
        <w:t>MongoDB</w:t>
      </w:r>
      <w:r w:rsidRPr="008248FB">
        <w:rPr>
          <w:rFonts w:ascii="Arial" w:hAnsi="Arial" w:cs="Arial"/>
          <w:sz w:val="20"/>
        </w:rPr>
        <w:t xml:space="preserve"> usage for document-style integrations, keeping domain boundaries clear while meeting performance constraints.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Hardened delivery with </w:t>
      </w:r>
      <w:r w:rsidRPr="008248FB">
        <w:rPr>
          <w:rStyle w:val="Strong"/>
          <w:rFonts w:ascii="Arial" w:hAnsi="Arial" w:cs="Arial"/>
          <w:sz w:val="20"/>
        </w:rPr>
        <w:t>CI/CD</w:t>
      </w:r>
      <w:r w:rsidRPr="008248FB">
        <w:rPr>
          <w:rFonts w:ascii="Arial" w:hAnsi="Arial" w:cs="Arial"/>
          <w:sz w:val="20"/>
        </w:rPr>
        <w:t xml:space="preserve"> in </w:t>
      </w:r>
      <w:r w:rsidRPr="008248FB">
        <w:rPr>
          <w:rStyle w:val="Strong"/>
          <w:rFonts w:ascii="Arial" w:hAnsi="Arial" w:cs="Arial"/>
          <w:sz w:val="20"/>
        </w:rPr>
        <w:t>GitHub Actions</w:t>
      </w:r>
      <w:r w:rsidRPr="008248FB">
        <w:rPr>
          <w:rFonts w:ascii="Arial" w:hAnsi="Arial" w:cs="Arial"/>
          <w:sz w:val="20"/>
        </w:rPr>
        <w:t xml:space="preserve"> (plus selective use of Jenkins/GitLab CI), expanding automated coverage with </w:t>
      </w:r>
      <w:r w:rsidRPr="008248FB">
        <w:rPr>
          <w:rStyle w:val="Strong"/>
          <w:rFonts w:ascii="Arial" w:hAnsi="Arial" w:cs="Arial"/>
          <w:sz w:val="20"/>
        </w:rPr>
        <w:t>Jest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Mocha/Chai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React Testing Library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Cypress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Playwright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Pact-style</w:t>
      </w:r>
      <w:r w:rsidRPr="008248FB">
        <w:rPr>
          <w:rFonts w:ascii="Arial" w:hAnsi="Arial" w:cs="Arial"/>
          <w:sz w:val="20"/>
        </w:rPr>
        <w:t xml:space="preserve"> contract tests to reduce regressions.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Delivered full-stack features pairing </w:t>
      </w:r>
      <w:r w:rsidRPr="008248FB">
        <w:rPr>
          <w:rStyle w:val="Strong"/>
          <w:rFonts w:ascii="Arial" w:hAnsi="Arial" w:cs="Arial"/>
          <w:sz w:val="20"/>
        </w:rPr>
        <w:t>React</w:t>
      </w:r>
      <w:r w:rsidRPr="008248FB">
        <w:rPr>
          <w:rFonts w:ascii="Arial" w:hAnsi="Arial" w:cs="Arial"/>
          <w:sz w:val="20"/>
        </w:rPr>
        <w:t xml:space="preserve"> user experiences with backend services, ensuring browser interactions mapped cleanly to server-side domain logic and stable API contracts.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Implemented consistent </w:t>
      </w:r>
      <w:r w:rsidRPr="008248FB">
        <w:rPr>
          <w:rStyle w:val="Strong"/>
          <w:rFonts w:ascii="Arial" w:hAnsi="Arial" w:cs="Arial"/>
          <w:sz w:val="20"/>
        </w:rPr>
        <w:t>REST API</w:t>
      </w:r>
      <w:r w:rsidRPr="008248FB">
        <w:rPr>
          <w:rFonts w:ascii="Arial" w:hAnsi="Arial" w:cs="Arial"/>
          <w:sz w:val="20"/>
        </w:rPr>
        <w:t xml:space="preserve"> patterns with validation and structured error models, making frontend integration predictable and reducing rework caused by ambiguous edge cases.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Built reusable UI primitives with </w:t>
      </w:r>
      <w:r w:rsidRPr="008248FB">
        <w:rPr>
          <w:rStyle w:val="Strong"/>
          <w:rFonts w:ascii="Arial" w:hAnsi="Arial" w:cs="Arial"/>
          <w:sz w:val="20"/>
        </w:rPr>
        <w:t>TypeScript</w:t>
      </w:r>
      <w:r w:rsidRPr="008248FB">
        <w:rPr>
          <w:rFonts w:ascii="Arial" w:hAnsi="Arial" w:cs="Arial"/>
          <w:sz w:val="20"/>
        </w:rPr>
        <w:t>, shared component libraries, and accessibility-first defaults, improving consistency across responsive layouts and complex data screens.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Improved frontend performance through bundle hygiene, render profiling, and smarter data-fetching patterns, keeping UI responsive as datasets and interaction density increased.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Implemented database-driven workflows on </w:t>
      </w:r>
      <w:r w:rsidRPr="008248FB">
        <w:rPr>
          <w:rStyle w:val="Strong"/>
          <w:rFonts w:ascii="Arial" w:hAnsi="Arial" w:cs="Arial"/>
          <w:sz w:val="20"/>
        </w:rPr>
        <w:t>PostgreSQL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>, tuning queries and indexes while keeping transactional boundaries clear for billing-like and reporting-heavy flows.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Added caching and throttling patterns using </w:t>
      </w:r>
      <w:r w:rsidRPr="008248FB">
        <w:rPr>
          <w:rStyle w:val="Strong"/>
          <w:rFonts w:ascii="Arial" w:hAnsi="Arial" w:cs="Arial"/>
          <w:sz w:val="20"/>
        </w:rPr>
        <w:t>Redis</w:t>
      </w:r>
      <w:r w:rsidRPr="008248FB">
        <w:rPr>
          <w:rFonts w:ascii="Arial" w:hAnsi="Arial" w:cs="Arial"/>
          <w:sz w:val="20"/>
        </w:rPr>
        <w:t xml:space="preserve"> concepts, protecting the system from repeated expensive reads and smoothing spikes during campaigns and peak traffic.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Integrated third-party services using robust timeouts, retries, and normalization logic; used </w:t>
      </w:r>
      <w:r w:rsidRPr="008248FB">
        <w:rPr>
          <w:rStyle w:val="Strong"/>
          <w:rFonts w:ascii="Arial" w:hAnsi="Arial" w:cs="Arial"/>
          <w:sz w:val="20"/>
        </w:rPr>
        <w:t>webhooks</w:t>
      </w:r>
      <w:r w:rsidRPr="008248FB">
        <w:rPr>
          <w:rFonts w:ascii="Arial" w:hAnsi="Arial" w:cs="Arial"/>
          <w:sz w:val="20"/>
        </w:rPr>
        <w:t xml:space="preserve"> to ingest partner events and introduced reconciliation routines for eventual consistency.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Supported asynchronous processing with queue-based worker patterns using </w:t>
      </w:r>
      <w:r w:rsidRPr="008248FB">
        <w:rPr>
          <w:rStyle w:val="Strong"/>
          <w:rFonts w:ascii="Arial" w:hAnsi="Arial" w:cs="Arial"/>
          <w:sz w:val="20"/>
        </w:rPr>
        <w:t>RabbitMQ</w:t>
      </w:r>
      <w:r w:rsidRPr="008248FB">
        <w:rPr>
          <w:rFonts w:ascii="Arial" w:hAnsi="Arial" w:cs="Arial"/>
          <w:sz w:val="20"/>
        </w:rPr>
        <w:t xml:space="preserve"> and AWS-style messaging concepts, reducing request latency and improving throughput for long tasks.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Improved search and discovery experiences by indexing key entities into </w:t>
      </w:r>
      <w:r w:rsidRPr="008248FB">
        <w:rPr>
          <w:rStyle w:val="Strong"/>
          <w:rFonts w:ascii="Arial" w:hAnsi="Arial" w:cs="Arial"/>
          <w:sz w:val="20"/>
        </w:rPr>
        <w:t>Elasticsearch/OpenSearch</w:t>
      </w:r>
      <w:r w:rsidRPr="008248FB">
        <w:rPr>
          <w:rFonts w:ascii="Arial" w:hAnsi="Arial" w:cs="Arial"/>
          <w:sz w:val="20"/>
        </w:rPr>
        <w:t>, enabling fast filtering and keyword search without overloading the relational database.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Strengthened operational visibility with </w:t>
      </w:r>
      <w:r w:rsidRPr="008248FB">
        <w:rPr>
          <w:rStyle w:val="Strong"/>
          <w:rFonts w:ascii="Arial" w:hAnsi="Arial" w:cs="Arial"/>
          <w:sz w:val="20"/>
        </w:rPr>
        <w:t>structured logging</w:t>
      </w:r>
      <w:r w:rsidRPr="008248FB">
        <w:rPr>
          <w:rFonts w:ascii="Arial" w:hAnsi="Arial" w:cs="Arial"/>
          <w:sz w:val="20"/>
        </w:rPr>
        <w:t>, request correlation, and actionable metrics; surfaced key signals into dashboarding and alerting workflows for faster incident response.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Contributed to cloud delivery practices across containerized environments using </w:t>
      </w:r>
      <w:r w:rsidRPr="008248FB">
        <w:rPr>
          <w:rStyle w:val="Strong"/>
          <w:rFonts w:ascii="Arial" w:hAnsi="Arial" w:cs="Arial"/>
          <w:sz w:val="20"/>
        </w:rPr>
        <w:t>Docker</w:t>
      </w:r>
      <w:r w:rsidRPr="008248FB">
        <w:rPr>
          <w:rFonts w:ascii="Arial" w:hAnsi="Arial" w:cs="Arial"/>
          <w:sz w:val="20"/>
        </w:rPr>
        <w:t xml:space="preserve"> and infrastructure automation patterns, reducing configuration drift between development and production.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Collaborated with design and product to deliver polished, responsive experiences, translating mockups into production-ready UI while keeping implementation pragmatic and maintainable.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Raised quality bars by expanding automated tests (unit + integration + UI journeys), integrating checks into CI pipelines and preventing regressions on critical user flows.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Built and maintained backend services and web applications for internal and client-facing systems, balancing feature delivery with long-term maintainability through careful refactoring.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Implemented API endpoints and core business logic with pragmatic validation and defensive error handling, reducing production defects caused by malformed inputs and edge-case data.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Developed data-heavy workflows using </w:t>
      </w:r>
      <w:r w:rsidRPr="008248FB">
        <w:rPr>
          <w:rStyle w:val="Strong"/>
          <w:rFonts w:ascii="Arial" w:hAnsi="Arial" w:cs="Arial"/>
          <w:sz w:val="20"/>
        </w:rPr>
        <w:t>SQL</w:t>
      </w:r>
      <w:r w:rsidRPr="008248FB">
        <w:rPr>
          <w:rFonts w:ascii="Arial" w:hAnsi="Arial" w:cs="Arial"/>
          <w:sz w:val="20"/>
        </w:rPr>
        <w:t xml:space="preserve"> across </w:t>
      </w:r>
      <w:r w:rsidRPr="008248FB">
        <w:rPr>
          <w:rStyle w:val="Strong"/>
          <w:rFonts w:ascii="Arial" w:hAnsi="Arial" w:cs="Arial"/>
          <w:sz w:val="20"/>
        </w:rPr>
        <w:t>SQL Server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>, improving performance with targeted indexing and query tuning for slow operations and critical screens.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Supported early </w:t>
      </w:r>
      <w:r w:rsidRPr="008248FB">
        <w:rPr>
          <w:rStyle w:val="Strong"/>
          <w:rFonts w:ascii="Arial" w:hAnsi="Arial" w:cs="Arial"/>
          <w:sz w:val="20"/>
        </w:rPr>
        <w:t>ETL/data pipeline</w:t>
      </w:r>
      <w:r w:rsidRPr="008248FB">
        <w:rPr>
          <w:rFonts w:ascii="Arial" w:hAnsi="Arial" w:cs="Arial"/>
          <w:sz w:val="20"/>
        </w:rPr>
        <w:t xml:space="preserve"> work by implementing validation rules, imports, and transformation utilities, improving data correctness for reporting and operational workflows.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Introduced caching-style patterns and safe retry concepts to reduce repeated computation and stabilize long-running operations during load spikes and partial downstream failures.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Assisted with queue-based processing designs for background tasks, improving responsiveness for user-facing actions that previously blocked on expensive server-side work.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Partnered with senior engineers to understand architecture and deployment workflows, then applied that knowledge to ship changes safely with lower operational risk.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Performed debugging and production support by tracing failures to root causes, documenting fixes, and eliminating recurring issues rather than repeatedly patching symptoms.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lastRenderedPageBreak/>
        <w:t>Collaborated across teams to translate requirements into practical implementations, keeping communication clear while iterating toward stable delivery.</w:t>
      </w:r>
    </w:p>
    <w:p w:rsid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Adopted disciplined code review habits and incremental refactoring practices, building strong engineering fundamentals that enabled later ownership of larger systems.</w:t>
      </w:r>
    </w:p>
    <w:p w:rsidR="00F31987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Supported integration work with external systems using file-based exchanges and service-to-service communication patterns, ensuring reliable data exchange and traceable failure modes.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C3C" w:rsidRDefault="00F31987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8248FB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8248FB" w:rsidRDefault="008248FB">
      <w:pPr>
        <w:rPr>
          <w:rFonts w:ascii="Arial" w:eastAsia="Arial" w:hAnsi="Arial" w:cs="Arial"/>
          <w:color w:val="4B5563"/>
          <w:sz w:val="19"/>
          <w:szCs w:val="19"/>
        </w:rPr>
      </w:pPr>
    </w:p>
    <w:p w:rsidR="008248FB" w:rsidRPr="008248FB" w:rsidRDefault="008248FB" w:rsidP="008248FB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8248FB">
        <w:rPr>
          <w:rFonts w:ascii="Arial" w:hAnsi="Arial" w:cs="Arial"/>
        </w:rPr>
        <w:t xml:space="preserve">Completed a rigorous CS curriculum with strong foundations in </w:t>
      </w:r>
      <w:r w:rsidRPr="008248FB">
        <w:rPr>
          <w:rStyle w:val="Strong"/>
          <w:rFonts w:ascii="Arial" w:hAnsi="Arial" w:cs="Arial"/>
        </w:rPr>
        <w:t>algorithms</w:t>
      </w:r>
      <w:r w:rsidRPr="008248FB">
        <w:rPr>
          <w:rFonts w:ascii="Arial" w:hAnsi="Arial" w:cs="Arial"/>
        </w:rPr>
        <w:t xml:space="preserve">, </w:t>
      </w:r>
      <w:r w:rsidRPr="008248FB">
        <w:rPr>
          <w:rStyle w:val="Strong"/>
          <w:rFonts w:ascii="Arial" w:hAnsi="Arial" w:cs="Arial"/>
        </w:rPr>
        <w:t>databases</w:t>
      </w:r>
      <w:r w:rsidRPr="008248FB">
        <w:rPr>
          <w:rFonts w:ascii="Arial" w:hAnsi="Arial" w:cs="Arial"/>
        </w:rPr>
        <w:t xml:space="preserve">, and </w:t>
      </w:r>
      <w:r w:rsidRPr="008248FB">
        <w:rPr>
          <w:rStyle w:val="Strong"/>
          <w:rFonts w:ascii="Arial" w:hAnsi="Arial" w:cs="Arial"/>
        </w:rPr>
        <w:t>software engineering</w:t>
      </w:r>
      <w:r w:rsidRPr="008248FB">
        <w:rPr>
          <w:rFonts w:ascii="Arial" w:hAnsi="Arial" w:cs="Arial"/>
        </w:rPr>
        <w:t>, and applied those fundamentals to production-oriented team projects emphasizing maintainable design and delivery discipline.</w:t>
      </w:r>
    </w:p>
    <w:p w:rsidR="00C16FAF" w:rsidRDefault="00C16FAF" w:rsidP="00C16FAF">
      <w:pPr>
        <w:pBdr>
          <w:bottom w:val="single" w:sz="6" w:space="0" w:color="111111"/>
        </w:pBdr>
        <w:spacing w:before="120" w:after="80"/>
      </w:pPr>
      <w:r>
        <w:br/>
      </w:r>
      <w:r>
        <w:rPr>
          <w:b/>
          <w:bCs/>
          <w:color w:val="111111"/>
          <w:sz w:val="24"/>
          <w:szCs w:val="24"/>
        </w:rPr>
        <w:t>PROJECTS</w:t>
      </w:r>
    </w:p>
    <w:p w:rsidR="00C16FAF" w:rsidRPr="00C16FAF" w:rsidRDefault="00C16FAF" w:rsidP="00C16FA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16FAF">
        <w:rPr>
          <w:rStyle w:val="Strong"/>
          <w:rFonts w:ascii="Arial" w:hAnsi="Arial" w:cs="Arial"/>
          <w:bCs w:val="0"/>
          <w:color w:val="auto"/>
          <w:sz w:val="20"/>
        </w:rPr>
        <w:t>Event-Driven Integrations Hub (B2B Workflows)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Built an integrations layer that standardized partner onboarding using </w:t>
      </w:r>
      <w:r w:rsidRPr="00C16FAF">
        <w:rPr>
          <w:rStyle w:val="Strong"/>
          <w:rFonts w:ascii="Arial" w:hAnsi="Arial" w:cs="Arial"/>
          <w:sz w:val="20"/>
        </w:rPr>
        <w:t>REST APIs</w:t>
      </w:r>
      <w:r w:rsidRPr="00C16FAF">
        <w:rPr>
          <w:rFonts w:ascii="Arial" w:hAnsi="Arial" w:cs="Arial"/>
          <w:sz w:val="20"/>
        </w:rPr>
        <w:t xml:space="preserve">, </w:t>
      </w:r>
      <w:r w:rsidRPr="00C16FAF">
        <w:rPr>
          <w:rStyle w:val="Strong"/>
          <w:rFonts w:ascii="Arial" w:hAnsi="Arial" w:cs="Arial"/>
          <w:sz w:val="20"/>
        </w:rPr>
        <w:t>OpenAPI</w:t>
      </w:r>
      <w:r w:rsidRPr="00C16FAF">
        <w:rPr>
          <w:rFonts w:ascii="Arial" w:hAnsi="Arial" w:cs="Arial"/>
          <w:sz w:val="20"/>
        </w:rPr>
        <w:t xml:space="preserve">, and contract-first payload validation with </w:t>
      </w:r>
      <w:r w:rsidRPr="00C16FAF">
        <w:rPr>
          <w:rStyle w:val="Strong"/>
          <w:rFonts w:ascii="Arial" w:hAnsi="Arial" w:cs="Arial"/>
          <w:sz w:val="20"/>
        </w:rPr>
        <w:t>JSON Schema</w:t>
      </w:r>
      <w:r w:rsidRPr="00C16FAF">
        <w:rPr>
          <w:rFonts w:ascii="Arial" w:hAnsi="Arial" w:cs="Arial"/>
          <w:sz w:val="20"/>
        </w:rPr>
        <w:t>, reducing integration defects and shortening onboarding cycles.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Implemented asynchronous ingestion and processing using </w:t>
      </w:r>
      <w:r w:rsidRPr="00C16FAF">
        <w:rPr>
          <w:rStyle w:val="Strong"/>
          <w:rFonts w:ascii="Arial" w:hAnsi="Arial" w:cs="Arial"/>
          <w:sz w:val="20"/>
        </w:rPr>
        <w:t>AWS SQS/SNS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Kafka</w:t>
      </w:r>
      <w:r w:rsidRPr="00C16FAF">
        <w:rPr>
          <w:rFonts w:ascii="Arial" w:hAnsi="Arial" w:cs="Arial"/>
          <w:sz w:val="20"/>
        </w:rPr>
        <w:t xml:space="preserve"> patterns with </w:t>
      </w:r>
      <w:r w:rsidRPr="00C16FAF">
        <w:rPr>
          <w:rStyle w:val="Strong"/>
          <w:rFonts w:ascii="Arial" w:hAnsi="Arial" w:cs="Arial"/>
          <w:sz w:val="20"/>
        </w:rPr>
        <w:t>idempotency</w:t>
      </w:r>
      <w:r w:rsidRPr="00C16FAF">
        <w:rPr>
          <w:rFonts w:ascii="Arial" w:hAnsi="Arial" w:cs="Arial"/>
          <w:sz w:val="20"/>
        </w:rPr>
        <w:t>, retries, and DLQ handling, keeping high-volume webhook bursts stable under peak load.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Persisted core entities in </w:t>
      </w:r>
      <w:r w:rsidRPr="00C16FAF">
        <w:rPr>
          <w:rStyle w:val="Strong"/>
          <w:rFonts w:ascii="Arial" w:hAnsi="Arial" w:cs="Arial"/>
          <w:sz w:val="20"/>
        </w:rPr>
        <w:t>PostgreSQL</w:t>
      </w:r>
      <w:r w:rsidRPr="00C16FAF">
        <w:rPr>
          <w:rFonts w:ascii="Arial" w:hAnsi="Arial" w:cs="Arial"/>
          <w:sz w:val="20"/>
        </w:rPr>
        <w:t xml:space="preserve"> with optimized indexes, used </w:t>
      </w:r>
      <w:r w:rsidRPr="00C16FAF">
        <w:rPr>
          <w:rStyle w:val="Strong"/>
          <w:rFonts w:ascii="Arial" w:hAnsi="Arial" w:cs="Arial"/>
          <w:sz w:val="20"/>
        </w:rPr>
        <w:t>Redis/ElastiCache</w:t>
      </w:r>
      <w:r w:rsidRPr="00C16FAF">
        <w:rPr>
          <w:rFonts w:ascii="Arial" w:hAnsi="Arial" w:cs="Arial"/>
          <w:sz w:val="20"/>
        </w:rPr>
        <w:t xml:space="preserve"> to protect hot reads, and indexed searchable fields into </w:t>
      </w:r>
      <w:r w:rsidRPr="00C16FAF">
        <w:rPr>
          <w:rStyle w:val="Strong"/>
          <w:rFonts w:ascii="Arial" w:hAnsi="Arial" w:cs="Arial"/>
          <w:sz w:val="20"/>
        </w:rPr>
        <w:t>Elasticsearch/OpenSearch</w:t>
      </w:r>
      <w:r w:rsidRPr="00C16FAF">
        <w:rPr>
          <w:rFonts w:ascii="Arial" w:hAnsi="Arial" w:cs="Arial"/>
          <w:sz w:val="20"/>
        </w:rPr>
        <w:t xml:space="preserve"> for fast filtering and keyword queries.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Instrumented the pipeline using </w:t>
      </w:r>
      <w:r w:rsidRPr="00C16FAF">
        <w:rPr>
          <w:rStyle w:val="Strong"/>
          <w:rFonts w:ascii="Arial" w:hAnsi="Arial" w:cs="Arial"/>
          <w:sz w:val="20"/>
        </w:rPr>
        <w:t>structured logging</w:t>
      </w:r>
      <w:r w:rsidRPr="00C16FAF">
        <w:rPr>
          <w:rFonts w:ascii="Arial" w:hAnsi="Arial" w:cs="Arial"/>
          <w:sz w:val="20"/>
        </w:rPr>
        <w:t xml:space="preserve">, </w:t>
      </w:r>
      <w:r w:rsidRPr="00C16FAF">
        <w:rPr>
          <w:rStyle w:val="Strong"/>
          <w:rFonts w:ascii="Arial" w:hAnsi="Arial" w:cs="Arial"/>
          <w:sz w:val="20"/>
        </w:rPr>
        <w:t>OpenTelemetry</w:t>
      </w:r>
      <w:r w:rsidRPr="00C16FAF">
        <w:rPr>
          <w:rFonts w:ascii="Arial" w:hAnsi="Arial" w:cs="Arial"/>
          <w:sz w:val="20"/>
        </w:rPr>
        <w:t xml:space="preserve">, and dashboards in </w:t>
      </w:r>
      <w:r w:rsidRPr="00C16FAF">
        <w:rPr>
          <w:rStyle w:val="Strong"/>
          <w:rFonts w:ascii="Arial" w:hAnsi="Arial" w:cs="Arial"/>
          <w:sz w:val="20"/>
        </w:rPr>
        <w:t>Datadog/Grafana</w:t>
      </w:r>
      <w:r w:rsidRPr="00C16FAF">
        <w:rPr>
          <w:rFonts w:ascii="Arial" w:hAnsi="Arial" w:cs="Arial"/>
          <w:sz w:val="20"/>
        </w:rPr>
        <w:t xml:space="preserve"> (with </w:t>
      </w:r>
      <w:r w:rsidRPr="00C16FAF">
        <w:rPr>
          <w:rStyle w:val="Strong"/>
          <w:rFonts w:ascii="Arial" w:hAnsi="Arial" w:cs="Arial"/>
          <w:sz w:val="20"/>
        </w:rPr>
        <w:t>Prometheus</w:t>
      </w:r>
      <w:r w:rsidRPr="00C16FAF">
        <w:rPr>
          <w:rFonts w:ascii="Arial" w:hAnsi="Arial" w:cs="Arial"/>
          <w:sz w:val="20"/>
        </w:rPr>
        <w:t xml:space="preserve"> metrics and </w:t>
      </w:r>
      <w:r w:rsidRPr="00C16FAF">
        <w:rPr>
          <w:rStyle w:val="Strong"/>
          <w:rFonts w:ascii="Arial" w:hAnsi="Arial" w:cs="Arial"/>
          <w:sz w:val="20"/>
        </w:rPr>
        <w:t>CloudWatch</w:t>
      </w:r>
      <w:r w:rsidRPr="00C16FAF">
        <w:rPr>
          <w:rFonts w:ascii="Arial" w:hAnsi="Arial" w:cs="Arial"/>
          <w:sz w:val="20"/>
        </w:rPr>
        <w:t xml:space="preserve"> alarms), improving MTTR through traceable request flows.</w:t>
      </w:r>
    </w:p>
    <w:p w:rsidR="00C16FAF" w:rsidRPr="00C16FAF" w:rsidRDefault="00C16FAF" w:rsidP="00C16FA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16FAF">
        <w:rPr>
          <w:rStyle w:val="Strong"/>
          <w:rFonts w:ascii="Arial" w:hAnsi="Arial" w:cs="Arial"/>
          <w:bCs w:val="0"/>
          <w:color w:val="auto"/>
          <w:sz w:val="20"/>
        </w:rPr>
        <w:t>Multi-Tenant Audit, Export &amp; Analytics Pipeline</w:t>
      </w:r>
    </w:p>
    <w:p w:rsidR="00C16FAF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Designed secure access patterns using </w:t>
      </w:r>
      <w:r w:rsidRPr="00C16FAF">
        <w:rPr>
          <w:rStyle w:val="Strong"/>
          <w:rFonts w:ascii="Arial" w:hAnsi="Arial" w:cs="Arial"/>
          <w:sz w:val="20"/>
        </w:rPr>
        <w:t>OAuth2/OIDC</w:t>
      </w:r>
      <w:r w:rsidRPr="00C16FAF">
        <w:rPr>
          <w:rFonts w:ascii="Arial" w:hAnsi="Arial" w:cs="Arial"/>
          <w:sz w:val="20"/>
        </w:rPr>
        <w:t xml:space="preserve">, </w:t>
      </w:r>
      <w:r w:rsidRPr="00C16FAF">
        <w:rPr>
          <w:rStyle w:val="Strong"/>
          <w:rFonts w:ascii="Arial" w:hAnsi="Arial" w:cs="Arial"/>
          <w:sz w:val="20"/>
        </w:rPr>
        <w:t>JWT</w:t>
      </w:r>
      <w:r w:rsidRPr="00C16FAF">
        <w:rPr>
          <w:rFonts w:ascii="Arial" w:hAnsi="Arial" w:cs="Arial"/>
          <w:sz w:val="20"/>
        </w:rPr>
        <w:t xml:space="preserve">, and </w:t>
      </w:r>
      <w:r w:rsidRPr="00C16FAF">
        <w:rPr>
          <w:rStyle w:val="Strong"/>
          <w:rFonts w:ascii="Arial" w:hAnsi="Arial" w:cs="Arial"/>
          <w:sz w:val="20"/>
        </w:rPr>
        <w:t>RBAC/ABAC</w:t>
      </w:r>
      <w:r w:rsidRPr="00C16FAF">
        <w:rPr>
          <w:rFonts w:ascii="Arial" w:hAnsi="Arial" w:cs="Arial"/>
          <w:sz w:val="20"/>
        </w:rPr>
        <w:t xml:space="preserve">, adding </w:t>
      </w:r>
      <w:r w:rsidRPr="00C16FAF">
        <w:rPr>
          <w:rStyle w:val="Strong"/>
          <w:rFonts w:ascii="Arial" w:hAnsi="Arial" w:cs="Arial"/>
          <w:sz w:val="20"/>
        </w:rPr>
        <w:t>audit logging</w:t>
      </w:r>
      <w:r w:rsidRPr="00C16FAF">
        <w:rPr>
          <w:rFonts w:ascii="Arial" w:hAnsi="Arial" w:cs="Arial"/>
          <w:sz w:val="20"/>
        </w:rPr>
        <w:t xml:space="preserve"> for sensitive actions and integrating tenant-specific identity flows with </w:t>
      </w:r>
      <w:r w:rsidRPr="00C16FAF">
        <w:rPr>
          <w:rStyle w:val="Strong"/>
          <w:rFonts w:ascii="Arial" w:hAnsi="Arial" w:cs="Arial"/>
          <w:sz w:val="20"/>
        </w:rPr>
        <w:t>Okta/Auth0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AWS Cognito</w:t>
      </w:r>
      <w:r w:rsidRPr="00C16FAF">
        <w:rPr>
          <w:rFonts w:ascii="Arial" w:hAnsi="Arial" w:cs="Arial"/>
          <w:sz w:val="20"/>
        </w:rPr>
        <w:t xml:space="preserve"> where required.</w:t>
      </w:r>
    </w:p>
    <w:p w:rsidR="00C16FAF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Implemented durable export orchestration using </w:t>
      </w:r>
      <w:r w:rsidRPr="00C16FAF">
        <w:rPr>
          <w:rStyle w:val="Strong"/>
          <w:rFonts w:ascii="Arial" w:hAnsi="Arial" w:cs="Arial"/>
          <w:sz w:val="20"/>
        </w:rPr>
        <w:t>EventBridge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Step Functions</w:t>
      </w:r>
      <w:r w:rsidRPr="00C16FAF">
        <w:rPr>
          <w:rFonts w:ascii="Arial" w:hAnsi="Arial" w:cs="Arial"/>
          <w:sz w:val="20"/>
        </w:rPr>
        <w:t xml:space="preserve">, storing artifacts in </w:t>
      </w:r>
      <w:r w:rsidRPr="00C16FAF">
        <w:rPr>
          <w:rStyle w:val="Strong"/>
          <w:rFonts w:ascii="Arial" w:hAnsi="Arial" w:cs="Arial"/>
          <w:sz w:val="20"/>
        </w:rPr>
        <w:t>S3</w:t>
      </w:r>
      <w:r w:rsidRPr="00C16FAF">
        <w:rPr>
          <w:rFonts w:ascii="Arial" w:hAnsi="Arial" w:cs="Arial"/>
          <w:sz w:val="20"/>
        </w:rPr>
        <w:t xml:space="preserve"> behind signed URLs and controlling delivery through </w:t>
      </w:r>
      <w:r w:rsidRPr="00C16FAF">
        <w:rPr>
          <w:rStyle w:val="Strong"/>
          <w:rFonts w:ascii="Arial" w:hAnsi="Arial" w:cs="Arial"/>
          <w:sz w:val="20"/>
        </w:rPr>
        <w:t>API Gateway</w:t>
      </w:r>
      <w:r w:rsidRPr="00C16FAF">
        <w:rPr>
          <w:rFonts w:ascii="Arial" w:hAnsi="Arial" w:cs="Arial"/>
          <w:sz w:val="20"/>
        </w:rPr>
        <w:t xml:space="preserve"> + service-level rate limiting.</w:t>
      </w:r>
    </w:p>
    <w:p w:rsidR="00C16FAF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Supported analytics and reporting exports through event/analytics pipelines with exposure to </w:t>
      </w:r>
      <w:r w:rsidRPr="00C16FAF">
        <w:rPr>
          <w:rStyle w:val="Strong"/>
          <w:rFonts w:ascii="Arial" w:hAnsi="Arial" w:cs="Arial"/>
          <w:sz w:val="20"/>
        </w:rPr>
        <w:t>Redshift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BigQuery</w:t>
      </w:r>
      <w:r w:rsidRPr="00C16FAF">
        <w:rPr>
          <w:rFonts w:ascii="Arial" w:hAnsi="Arial" w:cs="Arial"/>
          <w:sz w:val="20"/>
        </w:rPr>
        <w:t>, keeping operational stores optimized while enabling downstream reporting use cases.</w:t>
      </w:r>
    </w:p>
    <w:p w:rsidR="00630C3C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Delivered reliably via </w:t>
      </w:r>
      <w:r w:rsidRPr="00C16FAF">
        <w:rPr>
          <w:rStyle w:val="Strong"/>
          <w:rFonts w:ascii="Arial" w:hAnsi="Arial" w:cs="Arial"/>
          <w:sz w:val="20"/>
        </w:rPr>
        <w:t>Docker</w:t>
      </w:r>
      <w:r w:rsidRPr="00C16FAF">
        <w:rPr>
          <w:rFonts w:ascii="Arial" w:hAnsi="Arial" w:cs="Arial"/>
          <w:sz w:val="20"/>
        </w:rPr>
        <w:t xml:space="preserve">-based builds and </w:t>
      </w:r>
      <w:r w:rsidRPr="00C16FAF">
        <w:rPr>
          <w:rStyle w:val="Strong"/>
          <w:rFonts w:ascii="Arial" w:hAnsi="Arial" w:cs="Arial"/>
          <w:sz w:val="20"/>
        </w:rPr>
        <w:t>CI/CD</w:t>
      </w:r>
      <w:r w:rsidRPr="00C16FAF">
        <w:rPr>
          <w:rFonts w:ascii="Arial" w:hAnsi="Arial" w:cs="Arial"/>
          <w:sz w:val="20"/>
        </w:rPr>
        <w:t xml:space="preserve"> pipelines (notably </w:t>
      </w:r>
      <w:r w:rsidRPr="00C16FAF">
        <w:rPr>
          <w:rStyle w:val="Strong"/>
          <w:rFonts w:ascii="Arial" w:hAnsi="Arial" w:cs="Arial"/>
          <w:sz w:val="20"/>
        </w:rPr>
        <w:t>GitHub Actions</w:t>
      </w:r>
      <w:r w:rsidRPr="00C16FAF">
        <w:rPr>
          <w:rFonts w:ascii="Arial" w:hAnsi="Arial" w:cs="Arial"/>
          <w:sz w:val="20"/>
        </w:rPr>
        <w:t xml:space="preserve">), plus infrastructure automation using </w:t>
      </w:r>
      <w:r w:rsidRPr="00C16FAF">
        <w:rPr>
          <w:rStyle w:val="Strong"/>
          <w:rFonts w:ascii="Arial" w:hAnsi="Arial" w:cs="Arial"/>
          <w:sz w:val="20"/>
        </w:rPr>
        <w:t>Terraform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CloudFormation</w:t>
      </w:r>
      <w:r w:rsidRPr="00C16FAF">
        <w:rPr>
          <w:rFonts w:ascii="Arial" w:hAnsi="Arial" w:cs="Arial"/>
          <w:sz w:val="20"/>
        </w:rPr>
        <w:t xml:space="preserve"> for repeatable environments.</w:t>
      </w:r>
    </w:p>
    <w:sectPr w:rsidR="00630C3C" w:rsidRPr="00C16F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87B2E"/>
    <w:multiLevelType w:val="hybridMultilevel"/>
    <w:tmpl w:val="BDA261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A3535A8"/>
    <w:multiLevelType w:val="hybridMultilevel"/>
    <w:tmpl w:val="1FA44F5E"/>
    <w:lvl w:ilvl="0" w:tplc="C1F687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643611"/>
    <w:multiLevelType w:val="multilevel"/>
    <w:tmpl w:val="CEAE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D25484"/>
    <w:multiLevelType w:val="multilevel"/>
    <w:tmpl w:val="0EAAD25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F27574"/>
    <w:multiLevelType w:val="multilevel"/>
    <w:tmpl w:val="7CB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283E66"/>
    <w:multiLevelType w:val="multilevel"/>
    <w:tmpl w:val="2B2CAE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E87395E"/>
    <w:multiLevelType w:val="hybridMultilevel"/>
    <w:tmpl w:val="23C47B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1460B0A"/>
    <w:multiLevelType w:val="hybridMultilevel"/>
    <w:tmpl w:val="6E9013B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426EE5"/>
    <w:multiLevelType w:val="hybridMultilevel"/>
    <w:tmpl w:val="23165552"/>
    <w:lvl w:ilvl="0" w:tplc="7FA431B8">
      <w:start w:val="1"/>
      <w:numFmt w:val="bullet"/>
      <w:lvlText w:val="●"/>
      <w:lvlJc w:val="left"/>
      <w:pPr>
        <w:ind w:left="720" w:hanging="360"/>
      </w:pPr>
    </w:lvl>
    <w:lvl w:ilvl="1" w:tplc="EF7AD5FE">
      <w:start w:val="1"/>
      <w:numFmt w:val="bullet"/>
      <w:lvlText w:val="○"/>
      <w:lvlJc w:val="left"/>
      <w:pPr>
        <w:ind w:left="1440" w:hanging="360"/>
      </w:pPr>
    </w:lvl>
    <w:lvl w:ilvl="2" w:tplc="FBB29BFC">
      <w:start w:val="1"/>
      <w:numFmt w:val="bullet"/>
      <w:lvlText w:val="■"/>
      <w:lvlJc w:val="left"/>
      <w:pPr>
        <w:ind w:left="2160" w:hanging="360"/>
      </w:pPr>
    </w:lvl>
    <w:lvl w:ilvl="3" w:tplc="88CEE552">
      <w:start w:val="1"/>
      <w:numFmt w:val="bullet"/>
      <w:lvlText w:val="●"/>
      <w:lvlJc w:val="left"/>
      <w:pPr>
        <w:ind w:left="2880" w:hanging="360"/>
      </w:pPr>
    </w:lvl>
    <w:lvl w:ilvl="4" w:tplc="1B9CA432">
      <w:start w:val="1"/>
      <w:numFmt w:val="bullet"/>
      <w:lvlText w:val="○"/>
      <w:lvlJc w:val="left"/>
      <w:pPr>
        <w:ind w:left="3600" w:hanging="360"/>
      </w:pPr>
    </w:lvl>
    <w:lvl w:ilvl="5" w:tplc="8A763A74">
      <w:start w:val="1"/>
      <w:numFmt w:val="bullet"/>
      <w:lvlText w:val="■"/>
      <w:lvlJc w:val="left"/>
      <w:pPr>
        <w:ind w:left="4320" w:hanging="360"/>
      </w:pPr>
    </w:lvl>
    <w:lvl w:ilvl="6" w:tplc="F4C01CB6">
      <w:start w:val="1"/>
      <w:numFmt w:val="bullet"/>
      <w:lvlText w:val="●"/>
      <w:lvlJc w:val="left"/>
      <w:pPr>
        <w:ind w:left="5040" w:hanging="360"/>
      </w:pPr>
    </w:lvl>
    <w:lvl w:ilvl="7" w:tplc="D7242572">
      <w:start w:val="1"/>
      <w:numFmt w:val="bullet"/>
      <w:lvlText w:val="●"/>
      <w:lvlJc w:val="left"/>
      <w:pPr>
        <w:ind w:left="5760" w:hanging="360"/>
      </w:pPr>
    </w:lvl>
    <w:lvl w:ilvl="8" w:tplc="0BB09B4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DA65649"/>
    <w:multiLevelType w:val="multilevel"/>
    <w:tmpl w:val="109A5C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BF6562F"/>
    <w:multiLevelType w:val="multilevel"/>
    <w:tmpl w:val="238AD4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C633EB8"/>
    <w:multiLevelType w:val="hybridMultilevel"/>
    <w:tmpl w:val="B6EAC6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1"/>
  </w:num>
  <w:num w:numId="5">
    <w:abstractNumId w:val="2"/>
  </w:num>
  <w:num w:numId="6">
    <w:abstractNumId w:val="7"/>
  </w:num>
  <w:num w:numId="7">
    <w:abstractNumId w:val="10"/>
  </w:num>
  <w:num w:numId="8">
    <w:abstractNumId w:val="11"/>
  </w:num>
  <w:num w:numId="9">
    <w:abstractNumId w:val="9"/>
  </w:num>
  <w:num w:numId="10">
    <w:abstractNumId w:val="4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630C3C"/>
    <w:rsid w:val="00083EB9"/>
    <w:rsid w:val="004703F8"/>
    <w:rsid w:val="004C5AC0"/>
    <w:rsid w:val="00630C3C"/>
    <w:rsid w:val="008248FB"/>
    <w:rsid w:val="00C16FAF"/>
    <w:rsid w:val="00F212C7"/>
    <w:rsid w:val="00F3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248F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248F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248F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248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1751</Words>
  <Characters>9985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2026-01-28T17:37:00Z</dcterms:created>
  <dcterms:modified xsi:type="dcterms:W3CDTF">2026-02-23T09:19:00Z</dcterms:modified>
</cp:coreProperties>
</file>