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33E7" w:rsidRDefault="00DE33E7" w:rsidP="00DE33E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DE33E7" w:rsidRDefault="00DE33E7" w:rsidP="00DE33E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E33E7" w:rsidRDefault="00DE33E7" w:rsidP="00DE33E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E11085" w:rsidRPr="0023067F" w:rsidRDefault="0023067F">
      <w:pPr>
        <w:spacing w:after="120"/>
        <w:jc w:val="both"/>
        <w:rPr>
          <w:rFonts w:ascii="Arial" w:hAnsi="Arial" w:cs="Arial"/>
        </w:rPr>
      </w:pPr>
      <w:r w:rsidRPr="0023067F">
        <w:rPr>
          <w:rFonts w:ascii="Arial" w:hAnsi="Arial" w:cs="Arial"/>
        </w:rPr>
        <w:t xml:space="preserve">Senior Software Engineer with 9+ years delivering </w:t>
      </w:r>
      <w:r w:rsidRPr="0023067F">
        <w:rPr>
          <w:rStyle w:val="Strong"/>
          <w:rFonts w:ascii="Arial" w:hAnsi="Arial" w:cs="Arial"/>
        </w:rPr>
        <w:t xml:space="preserve">cloud-native </w:t>
      </w:r>
      <w:proofErr w:type="spellStart"/>
      <w:r w:rsidRPr="0023067F">
        <w:rPr>
          <w:rStyle w:val="Strong"/>
          <w:rFonts w:ascii="Arial" w:hAnsi="Arial" w:cs="Arial"/>
        </w:rPr>
        <w:t>SaaS</w:t>
      </w:r>
      <w:proofErr w:type="spellEnd"/>
      <w:r w:rsidRPr="0023067F">
        <w:rPr>
          <w:rFonts w:ascii="Arial" w:hAnsi="Arial" w:cs="Arial"/>
        </w:rPr>
        <w:t xml:space="preserve"> products across </w:t>
      </w:r>
      <w:r w:rsidRPr="0023067F">
        <w:rPr>
          <w:rStyle w:val="Strong"/>
          <w:rFonts w:ascii="Arial" w:hAnsi="Arial" w:cs="Arial"/>
        </w:rPr>
        <w:t>backend services</w:t>
      </w:r>
      <w:r w:rsidRPr="0023067F">
        <w:rPr>
          <w:rFonts w:ascii="Arial" w:hAnsi="Arial" w:cs="Arial"/>
        </w:rPr>
        <w:t xml:space="preserve">, </w:t>
      </w:r>
      <w:proofErr w:type="gramStart"/>
      <w:r w:rsidRPr="0023067F">
        <w:rPr>
          <w:rStyle w:val="Strong"/>
          <w:rFonts w:ascii="Arial" w:hAnsi="Arial" w:cs="Arial"/>
        </w:rPr>
        <w:t>secure</w:t>
      </w:r>
      <w:proofErr w:type="gramEnd"/>
      <w:r w:rsidRPr="0023067F">
        <w:rPr>
          <w:rStyle w:val="Strong"/>
          <w:rFonts w:ascii="Arial" w:hAnsi="Arial" w:cs="Arial"/>
        </w:rPr>
        <w:t xml:space="preserve"> APIs</w:t>
      </w:r>
      <w:r w:rsidRPr="0023067F">
        <w:rPr>
          <w:rFonts w:ascii="Arial" w:hAnsi="Arial" w:cs="Arial"/>
        </w:rPr>
        <w:t xml:space="preserve">, and </w:t>
      </w:r>
      <w:r w:rsidRPr="0023067F">
        <w:rPr>
          <w:rStyle w:val="Strong"/>
          <w:rFonts w:ascii="Arial" w:hAnsi="Arial" w:cs="Arial"/>
        </w:rPr>
        <w:t>modern web frontends</w:t>
      </w:r>
      <w:r w:rsidRPr="0023067F">
        <w:rPr>
          <w:rFonts w:ascii="Arial" w:hAnsi="Arial" w:cs="Arial"/>
        </w:rPr>
        <w:t>. Owns production systems end-to-end—</w:t>
      </w:r>
      <w:r w:rsidRPr="0023067F">
        <w:rPr>
          <w:rStyle w:val="Strong"/>
          <w:rFonts w:ascii="Arial" w:hAnsi="Arial" w:cs="Arial"/>
        </w:rPr>
        <w:t>architecture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implementation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performance tuning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CI/CD</w:t>
      </w:r>
      <w:r w:rsidRPr="0023067F">
        <w:rPr>
          <w:rFonts w:ascii="Arial" w:hAnsi="Arial" w:cs="Arial"/>
        </w:rPr>
        <w:t xml:space="preserve">, and </w:t>
      </w:r>
      <w:proofErr w:type="spellStart"/>
      <w:r w:rsidRPr="0023067F">
        <w:rPr>
          <w:rStyle w:val="Strong"/>
          <w:rFonts w:ascii="Arial" w:hAnsi="Arial" w:cs="Arial"/>
        </w:rPr>
        <w:t>observability</w:t>
      </w:r>
      <w:proofErr w:type="spellEnd"/>
      <w:r w:rsidRPr="0023067F">
        <w:rPr>
          <w:rFonts w:ascii="Arial" w:hAnsi="Arial" w:cs="Arial"/>
        </w:rPr>
        <w:t xml:space="preserve">—with a strong focus on reliability under real-world load and multi-tenant constraints. </w:t>
      </w:r>
      <w:proofErr w:type="gramStart"/>
      <w:r w:rsidRPr="0023067F">
        <w:rPr>
          <w:rFonts w:ascii="Arial" w:hAnsi="Arial" w:cs="Arial"/>
        </w:rPr>
        <w:t xml:space="preserve">Experienced building event-driven integrations and data-heavy workflows using </w:t>
      </w:r>
      <w:r w:rsidRPr="0023067F">
        <w:rPr>
          <w:rStyle w:val="Strong"/>
          <w:rFonts w:ascii="Arial" w:hAnsi="Arial" w:cs="Arial"/>
        </w:rPr>
        <w:t>PHP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Node.js</w:t>
      </w:r>
      <w:r w:rsidRPr="0023067F">
        <w:rPr>
          <w:rFonts w:ascii="Arial" w:hAnsi="Arial" w:cs="Arial"/>
        </w:rPr>
        <w:t xml:space="preserve">, </w:t>
      </w:r>
      <w:proofErr w:type="spellStart"/>
      <w:r w:rsidRPr="0023067F">
        <w:rPr>
          <w:rStyle w:val="Strong"/>
          <w:rFonts w:ascii="Arial" w:hAnsi="Arial" w:cs="Arial"/>
        </w:rPr>
        <w:t>TypeScript</w:t>
      </w:r>
      <w:proofErr w:type="spellEnd"/>
      <w:r w:rsidRPr="0023067F">
        <w:rPr>
          <w:rFonts w:ascii="Arial" w:hAnsi="Arial" w:cs="Arial"/>
        </w:rPr>
        <w:t xml:space="preserve">, and </w:t>
      </w:r>
      <w:r w:rsidRPr="0023067F">
        <w:rPr>
          <w:rStyle w:val="Strong"/>
          <w:rFonts w:ascii="Arial" w:hAnsi="Arial" w:cs="Arial"/>
        </w:rPr>
        <w:t>React</w:t>
      </w:r>
      <w:r w:rsidRPr="0023067F">
        <w:rPr>
          <w:rFonts w:ascii="Arial" w:hAnsi="Arial" w:cs="Arial"/>
        </w:rPr>
        <w:t xml:space="preserve">, with deep hands-on delivery on </w:t>
      </w:r>
      <w:r w:rsidRPr="0023067F">
        <w:rPr>
          <w:rStyle w:val="Strong"/>
          <w:rFonts w:ascii="Arial" w:hAnsi="Arial" w:cs="Arial"/>
        </w:rPr>
        <w:t>AWS</w:t>
      </w:r>
      <w:r w:rsidRPr="0023067F">
        <w:rPr>
          <w:rFonts w:ascii="Arial" w:hAnsi="Arial" w:cs="Arial"/>
        </w:rPr>
        <w:t xml:space="preserve"> plus real implementation exposure across </w:t>
      </w:r>
      <w:r w:rsidRPr="0023067F">
        <w:rPr>
          <w:rStyle w:val="Strong"/>
          <w:rFonts w:ascii="Arial" w:hAnsi="Arial" w:cs="Arial"/>
        </w:rPr>
        <w:t>Azure</w:t>
      </w:r>
      <w:r w:rsidRPr="0023067F">
        <w:rPr>
          <w:rFonts w:ascii="Arial" w:hAnsi="Arial" w:cs="Arial"/>
        </w:rPr>
        <w:t xml:space="preserve"> and </w:t>
      </w:r>
      <w:r w:rsidRPr="0023067F">
        <w:rPr>
          <w:rStyle w:val="Strong"/>
          <w:rFonts w:ascii="Arial" w:hAnsi="Arial" w:cs="Arial"/>
        </w:rPr>
        <w:t>GCP</w:t>
      </w:r>
      <w:r w:rsidRPr="0023067F">
        <w:rPr>
          <w:rFonts w:ascii="Arial" w:hAnsi="Arial" w:cs="Arial"/>
        </w:rPr>
        <w:t>.</w:t>
      </w:r>
      <w:proofErr w:type="gramEnd"/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Frontend</w:t>
      </w:r>
      <w:r w:rsidRPr="0023067F">
        <w:rPr>
          <w:rFonts w:ascii="Arial" w:hAnsi="Arial" w:cs="Arial"/>
          <w:sz w:val="20"/>
        </w:rPr>
        <w:t xml:space="preserve"> —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Next.js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TypeScript</w:t>
      </w:r>
      <w:proofErr w:type="spellEnd"/>
      <w:r w:rsidRPr="0023067F">
        <w:rPr>
          <w:rFonts w:ascii="Arial" w:hAnsi="Arial" w:cs="Arial"/>
          <w:sz w:val="20"/>
        </w:rPr>
        <w:t>, component architecture, state management patterns, HTML5, CSS3, responsive UI, accessibility-minded delivery, performance optimization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Backend &amp; APIs</w:t>
      </w:r>
      <w:r w:rsidRPr="0023067F">
        <w:rPr>
          <w:rFonts w:ascii="Arial" w:hAnsi="Arial" w:cs="Arial"/>
          <w:sz w:val="20"/>
        </w:rPr>
        <w:t xml:space="preserve"> —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Node.js</w:t>
      </w:r>
      <w:r w:rsidRPr="0023067F">
        <w:rPr>
          <w:rFonts w:ascii="Arial" w:hAnsi="Arial" w:cs="Arial"/>
          <w:sz w:val="20"/>
        </w:rPr>
        <w:t xml:space="preserve">, REST API design, API versioning &amp; backward compatibility, </w:t>
      </w:r>
      <w:proofErr w:type="spellStart"/>
      <w:r w:rsidRPr="0023067F">
        <w:rPr>
          <w:rFonts w:ascii="Arial" w:hAnsi="Arial" w:cs="Arial"/>
          <w:sz w:val="20"/>
        </w:rPr>
        <w:t>microservices</w:t>
      </w:r>
      <w:proofErr w:type="spellEnd"/>
      <w:r w:rsidRPr="0023067F">
        <w:rPr>
          <w:rFonts w:ascii="Arial" w:hAnsi="Arial" w:cs="Arial"/>
          <w:sz w:val="20"/>
        </w:rPr>
        <w:t xml:space="preserve"> &amp; modular monoliths, event-driven architecture, background jobs &amp; workers, </w:t>
      </w:r>
      <w:proofErr w:type="spellStart"/>
      <w:r w:rsidRPr="0023067F">
        <w:rPr>
          <w:rFonts w:ascii="Arial" w:hAnsi="Arial" w:cs="Arial"/>
          <w:sz w:val="20"/>
        </w:rPr>
        <w:t>webhooks</w:t>
      </w:r>
      <w:proofErr w:type="spellEnd"/>
      <w:r w:rsidRPr="0023067F">
        <w:rPr>
          <w:rFonts w:ascii="Arial" w:hAnsi="Arial" w:cs="Arial"/>
          <w:sz w:val="20"/>
        </w:rPr>
        <w:t xml:space="preserve"> &amp; </w:t>
      </w:r>
      <w:proofErr w:type="spellStart"/>
      <w:r w:rsidRPr="0023067F">
        <w:rPr>
          <w:rFonts w:ascii="Arial" w:hAnsi="Arial" w:cs="Arial"/>
          <w:sz w:val="20"/>
        </w:rPr>
        <w:t>idempotency</w:t>
      </w:r>
      <w:proofErr w:type="spellEnd"/>
      <w:r w:rsidRPr="0023067F">
        <w:rPr>
          <w:rFonts w:ascii="Arial" w:hAnsi="Arial" w:cs="Arial"/>
          <w:sz w:val="20"/>
        </w:rPr>
        <w:t xml:space="preserve"> patterns, rate limiting &amp; throttling, caching strategies, error handling &amp; resilience, data modeling &amp; migration strategy</w:t>
      </w:r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>Data, Messaging &amp; Search</w:t>
      </w:r>
      <w:r w:rsidRPr="0023067F">
        <w:rPr>
          <w:rFonts w:ascii="Arial" w:hAnsi="Arial" w:cs="Arial"/>
          <w:sz w:val="20"/>
        </w:rPr>
        <w:t xml:space="preserve"> — Relational: </w:t>
      </w:r>
      <w:proofErr w:type="spellStart"/>
      <w:r w:rsidRPr="0023067F">
        <w:rPr>
          <w:rStyle w:val="Strong"/>
          <w:rFonts w:ascii="Arial" w:hAnsi="Arial" w:cs="Arial"/>
          <w:sz w:val="20"/>
        </w:rPr>
        <w:t>PostgreSQL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SQL Server</w:t>
      </w:r>
      <w:r w:rsidRPr="0023067F">
        <w:rPr>
          <w:rFonts w:ascii="Arial" w:hAnsi="Arial" w:cs="Arial"/>
          <w:sz w:val="20"/>
        </w:rPr>
        <w:t xml:space="preserve"> | </w:t>
      </w:r>
      <w:proofErr w:type="spellStart"/>
      <w:r w:rsidRPr="0023067F">
        <w:rPr>
          <w:rFonts w:ascii="Arial" w:hAnsi="Arial" w:cs="Arial"/>
          <w:sz w:val="20"/>
        </w:rPr>
        <w:t>NoSQL</w:t>
      </w:r>
      <w:proofErr w:type="spellEnd"/>
      <w:r w:rsidRPr="0023067F">
        <w:rPr>
          <w:rFonts w:ascii="Arial" w:hAnsi="Arial" w:cs="Arial"/>
          <w:sz w:val="20"/>
        </w:rPr>
        <w:t xml:space="preserve">: </w:t>
      </w:r>
      <w:proofErr w:type="spellStart"/>
      <w:r w:rsidRPr="0023067F">
        <w:rPr>
          <w:rStyle w:val="Strong"/>
          <w:rFonts w:ascii="Arial" w:hAnsi="Arial" w:cs="Arial"/>
          <w:sz w:val="20"/>
        </w:rPr>
        <w:t>Redis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MongoDB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DynamoDB</w:t>
      </w:r>
      <w:proofErr w:type="spellEnd"/>
      <w:r w:rsidRPr="0023067F">
        <w:rPr>
          <w:rFonts w:ascii="Arial" w:hAnsi="Arial" w:cs="Arial"/>
          <w:sz w:val="20"/>
        </w:rPr>
        <w:t xml:space="preserve"> | Queues/streams: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RabbitMQ</w:t>
      </w:r>
      <w:proofErr w:type="spellEnd"/>
      <w:r w:rsidRPr="0023067F">
        <w:rPr>
          <w:rFonts w:ascii="Arial" w:hAnsi="Arial" w:cs="Arial"/>
          <w:sz w:val="20"/>
        </w:rPr>
        <w:t xml:space="preserve"> | Search: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Elasticsearch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OpenSearch</w:t>
      </w:r>
      <w:r w:rsidRPr="0023067F">
        <w:rPr>
          <w:rFonts w:ascii="Arial" w:hAnsi="Arial" w:cs="Arial"/>
          <w:sz w:val="20"/>
        </w:rPr>
        <w:t xml:space="preserve"> | Analytics: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BigQuery</w:t>
      </w:r>
      <w:proofErr w:type="spellEnd"/>
    </w:p>
    <w:p w:rsidR="0023067F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067F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23067F">
        <w:rPr>
          <w:rStyle w:val="Strong"/>
          <w:rFonts w:ascii="Arial" w:hAnsi="Arial" w:cs="Arial"/>
          <w:sz w:val="20"/>
        </w:rPr>
        <w:t>DevOps</w:t>
      </w:r>
      <w:proofErr w:type="spellEnd"/>
      <w:r w:rsidRPr="0023067F">
        <w:rPr>
          <w:rFonts w:ascii="Arial" w:hAnsi="Arial" w:cs="Arial"/>
          <w:sz w:val="20"/>
        </w:rPr>
        <w:t xml:space="preserve"> — AWS (primary): </w:t>
      </w:r>
      <w:r w:rsidRPr="0023067F">
        <w:rPr>
          <w:rStyle w:val="Strong"/>
          <w:rFonts w:ascii="Arial" w:hAnsi="Arial" w:cs="Arial"/>
          <w:sz w:val="20"/>
        </w:rPr>
        <w:t>EKS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ECS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EC2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Lambda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API Gateway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S3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CloudFront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RDS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DynamoDB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ElastiCache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EventBridge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IAM</w:t>
      </w:r>
      <w:r w:rsidRPr="0023067F">
        <w:rPr>
          <w:rFonts w:ascii="Arial" w:hAnsi="Arial" w:cs="Arial"/>
          <w:sz w:val="20"/>
        </w:rPr>
        <w:t xml:space="preserve"> | Azure: </w:t>
      </w:r>
      <w:r w:rsidRPr="0023067F">
        <w:rPr>
          <w:rStyle w:val="Strong"/>
          <w:rFonts w:ascii="Arial" w:hAnsi="Arial" w:cs="Arial"/>
          <w:sz w:val="20"/>
        </w:rPr>
        <w:t>AKS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 Service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Azure 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Service Bus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Key Vault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Application Insights</w:t>
      </w:r>
      <w:r w:rsidRPr="0023067F">
        <w:rPr>
          <w:rFonts w:ascii="Arial" w:hAnsi="Arial" w:cs="Arial"/>
          <w:sz w:val="20"/>
        </w:rPr>
        <w:t xml:space="preserve"> | GCP: </w:t>
      </w:r>
      <w:r w:rsidRPr="0023067F">
        <w:rPr>
          <w:rStyle w:val="Strong"/>
          <w:rFonts w:ascii="Arial" w:hAnsi="Arial" w:cs="Arial"/>
          <w:sz w:val="20"/>
        </w:rPr>
        <w:t>GKE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Run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Pub/Sub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Storage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BigQuery</w:t>
      </w:r>
      <w:proofErr w:type="spellEnd"/>
      <w:r w:rsidRPr="0023067F">
        <w:rPr>
          <w:rFonts w:ascii="Arial" w:hAnsi="Arial" w:cs="Arial"/>
          <w:sz w:val="20"/>
        </w:rPr>
        <w:t xml:space="preserve"> | </w:t>
      </w:r>
      <w:proofErr w:type="spellStart"/>
      <w:r w:rsidRPr="0023067F">
        <w:rPr>
          <w:rStyle w:val="Strong"/>
          <w:rFonts w:ascii="Arial" w:hAnsi="Arial" w:cs="Arial"/>
          <w:sz w:val="20"/>
        </w:rPr>
        <w:t>Docker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Kubernetes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Helm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GitOps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Terraform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067F">
        <w:rPr>
          <w:rFonts w:ascii="Arial" w:hAnsi="Arial" w:cs="Arial"/>
          <w:sz w:val="20"/>
        </w:rPr>
        <w:t xml:space="preserve">, CI/CD: </w:t>
      </w:r>
      <w:proofErr w:type="spellStart"/>
      <w:r w:rsidRPr="0023067F">
        <w:rPr>
          <w:rStyle w:val="Strong"/>
          <w:rFonts w:ascii="Arial" w:hAnsi="Arial" w:cs="Arial"/>
          <w:sz w:val="20"/>
        </w:rPr>
        <w:t>GitHub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Actions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GitLab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CI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23067F">
        <w:rPr>
          <w:rStyle w:val="Strong"/>
          <w:rFonts w:ascii="Arial" w:hAnsi="Arial" w:cs="Arial"/>
          <w:sz w:val="20"/>
        </w:rPr>
        <w:t>DevOps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CircleCI</w:t>
      </w:r>
      <w:proofErr w:type="spellEnd"/>
    </w:p>
    <w:p w:rsidR="00E11085" w:rsidRPr="0023067F" w:rsidRDefault="0023067F" w:rsidP="0023067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23067F">
        <w:rPr>
          <w:rStyle w:val="Strong"/>
          <w:rFonts w:ascii="Arial" w:hAnsi="Arial" w:cs="Arial"/>
          <w:sz w:val="20"/>
        </w:rPr>
        <w:t>Observability</w:t>
      </w:r>
      <w:proofErr w:type="spellEnd"/>
      <w:r w:rsidRPr="0023067F">
        <w:rPr>
          <w:rStyle w:val="Strong"/>
          <w:rFonts w:ascii="Arial" w:hAnsi="Arial" w:cs="Arial"/>
          <w:sz w:val="20"/>
        </w:rPr>
        <w:t>, Quality &amp; Security</w:t>
      </w:r>
      <w:r w:rsidRPr="0023067F">
        <w:rPr>
          <w:rFonts w:ascii="Arial" w:hAnsi="Arial" w:cs="Arial"/>
          <w:sz w:val="20"/>
        </w:rPr>
        <w:t xml:space="preserve"> — </w:t>
      </w:r>
      <w:proofErr w:type="spellStart"/>
      <w:r w:rsidRPr="0023067F">
        <w:rPr>
          <w:rStyle w:val="Strong"/>
          <w:rFonts w:ascii="Arial" w:hAnsi="Arial" w:cs="Arial"/>
          <w:sz w:val="20"/>
        </w:rPr>
        <w:t>OpenTelemetry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Datadog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Prometheus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Grafana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CloudWatch</w:t>
      </w:r>
      <w:proofErr w:type="spellEnd"/>
      <w:r w:rsidRPr="0023067F">
        <w:rPr>
          <w:rFonts w:ascii="Arial" w:hAnsi="Arial" w:cs="Arial"/>
          <w:sz w:val="20"/>
        </w:rPr>
        <w:t xml:space="preserve">, structured logging | Testing: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Chai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React Testing Library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API contract tests (Pact-style) | Security: </w:t>
      </w:r>
      <w:r w:rsidRPr="0023067F">
        <w:rPr>
          <w:rStyle w:val="Strong"/>
          <w:rFonts w:ascii="Arial" w:hAnsi="Arial" w:cs="Arial"/>
          <w:sz w:val="20"/>
        </w:rPr>
        <w:t>OAuth2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OpenID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Connect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Okta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Auth0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3067F">
        <w:rPr>
          <w:rStyle w:val="Strong"/>
          <w:rFonts w:ascii="Arial" w:hAnsi="Arial" w:cs="Arial"/>
          <w:sz w:val="20"/>
        </w:rPr>
        <w:t>Cognito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>, audit logging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Owned delivery of revenue-critical </w:t>
      </w:r>
      <w:proofErr w:type="spellStart"/>
      <w:r w:rsidRPr="0023067F">
        <w:rPr>
          <w:rFonts w:ascii="Arial" w:hAnsi="Arial" w:cs="Arial"/>
          <w:sz w:val="20"/>
        </w:rPr>
        <w:t>SaaS</w:t>
      </w:r>
      <w:proofErr w:type="spellEnd"/>
      <w:r w:rsidRPr="0023067F">
        <w:rPr>
          <w:rFonts w:ascii="Arial" w:hAnsi="Arial" w:cs="Arial"/>
          <w:sz w:val="20"/>
        </w:rPr>
        <w:t xml:space="preserve"> modules end-to-end, aligning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 UI workflows with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 services and release controls to ship stable changes with predictable rollbacks.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backend services in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Node.js</w:t>
      </w:r>
      <w:r w:rsidRPr="0023067F">
        <w:rPr>
          <w:rFonts w:ascii="Arial" w:hAnsi="Arial" w:cs="Arial"/>
          <w:sz w:val="20"/>
        </w:rPr>
        <w:t xml:space="preserve"> with clear domain boundaries, using dependency-injection patterns and shared libraries to standardize validation and error semantics.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high-throughput API surfaces behind </w:t>
      </w:r>
      <w:r w:rsidRPr="0023067F">
        <w:rPr>
          <w:rStyle w:val="Strong"/>
          <w:rFonts w:ascii="Arial" w:hAnsi="Arial" w:cs="Arial"/>
          <w:sz w:val="20"/>
        </w:rPr>
        <w:t>API Gateway</w:t>
      </w:r>
      <w:r w:rsidRPr="0023067F">
        <w:rPr>
          <w:rFonts w:ascii="Arial" w:hAnsi="Arial" w:cs="Arial"/>
          <w:sz w:val="20"/>
        </w:rPr>
        <w:t>, adding pagination, filtering, and idempotent writes so enterprise tenants could run bulk operations safely.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event-driven workflows using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>, wiring job orchestration with correlation IDs, retries, and dead-letter handling for safe reprocessing.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long-running processing with </w:t>
      </w:r>
      <w:r w:rsidRPr="0023067F">
        <w:rPr>
          <w:rStyle w:val="Strong"/>
          <w:rFonts w:ascii="Arial" w:hAnsi="Arial" w:cs="Arial"/>
          <w:sz w:val="20"/>
        </w:rPr>
        <w:t>Lambda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 xml:space="preserve">, and containerized workers on </w:t>
      </w:r>
      <w:r w:rsidRPr="0023067F">
        <w:rPr>
          <w:rStyle w:val="Strong"/>
          <w:rFonts w:ascii="Arial" w:hAnsi="Arial" w:cs="Arial"/>
          <w:sz w:val="20"/>
        </w:rPr>
        <w:t>ECS/EKS</w:t>
      </w:r>
      <w:r w:rsidRPr="0023067F">
        <w:rPr>
          <w:rFonts w:ascii="Arial" w:hAnsi="Arial" w:cs="Arial"/>
          <w:sz w:val="20"/>
        </w:rPr>
        <w:t>, keeping UI actions responsive while backend tasks completed asynchronously.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multi-tenant authorization with </w:t>
      </w:r>
      <w:r w:rsidRPr="0023067F">
        <w:rPr>
          <w:rStyle w:val="Strong"/>
          <w:rFonts w:ascii="Arial" w:hAnsi="Arial" w:cs="Arial"/>
          <w:sz w:val="20"/>
        </w:rPr>
        <w:t>OAuth2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OpenID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Connect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and scoped permissions, integrating </w:t>
      </w:r>
      <w:proofErr w:type="spellStart"/>
      <w:r w:rsidRPr="0023067F">
        <w:rPr>
          <w:rStyle w:val="Strong"/>
          <w:rFonts w:ascii="Arial" w:hAnsi="Arial" w:cs="Arial"/>
          <w:sz w:val="20"/>
        </w:rPr>
        <w:t>Okta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Auth0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3067F">
        <w:rPr>
          <w:rStyle w:val="Strong"/>
          <w:rFonts w:ascii="Arial" w:hAnsi="Arial" w:cs="Arial"/>
          <w:sz w:val="20"/>
        </w:rPr>
        <w:t>Cognito</w:t>
      </w:r>
      <w:proofErr w:type="spellEnd"/>
      <w:r w:rsidRPr="0023067F">
        <w:rPr>
          <w:rFonts w:ascii="Arial" w:hAnsi="Arial" w:cs="Arial"/>
          <w:sz w:val="20"/>
        </w:rPr>
        <w:t xml:space="preserve"> where customers required specific identity providers.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Enforced platform safety via </w:t>
      </w:r>
      <w:r w:rsidRPr="0023067F">
        <w:rPr>
          <w:rStyle w:val="Strong"/>
          <w:rFonts w:ascii="Arial" w:hAnsi="Arial" w:cs="Arial"/>
          <w:sz w:val="20"/>
        </w:rPr>
        <w:t>rate limiting</w:t>
      </w:r>
      <w:r w:rsidRPr="0023067F">
        <w:rPr>
          <w:rFonts w:ascii="Arial" w:hAnsi="Arial" w:cs="Arial"/>
          <w:sz w:val="20"/>
        </w:rPr>
        <w:t xml:space="preserve">, tenant-aware throttling, and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 xml:space="preserve"> checks at gateway and service layers, backed by consistent </w:t>
      </w:r>
      <w:r w:rsidRPr="0023067F">
        <w:rPr>
          <w:rStyle w:val="Strong"/>
          <w:rFonts w:ascii="Arial" w:hAnsi="Arial" w:cs="Arial"/>
          <w:sz w:val="20"/>
        </w:rPr>
        <w:t>audit logging</w:t>
      </w:r>
      <w:r w:rsidRPr="0023067F">
        <w:rPr>
          <w:rFonts w:ascii="Arial" w:hAnsi="Arial" w:cs="Arial"/>
          <w:sz w:val="20"/>
        </w:rPr>
        <w:t xml:space="preserve"> across sensitive actions.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Tuned relational performance using </w:t>
      </w:r>
      <w:proofErr w:type="spellStart"/>
      <w:r w:rsidRPr="0023067F">
        <w:rPr>
          <w:rStyle w:val="Strong"/>
          <w:rFonts w:ascii="Arial" w:hAnsi="Arial" w:cs="Arial"/>
          <w:sz w:val="20"/>
        </w:rPr>
        <w:t>PostgreSQL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RDS</w:t>
      </w:r>
      <w:r w:rsidRPr="0023067F">
        <w:rPr>
          <w:rFonts w:ascii="Arial" w:hAnsi="Arial" w:cs="Arial"/>
          <w:sz w:val="20"/>
        </w:rPr>
        <w:t>, applying indexing strategy, query rewrites, and batching to stabilize reporting, exports, and high-cardinality dashboards.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hybrid persistence patterns using </w:t>
      </w:r>
      <w:proofErr w:type="spellStart"/>
      <w:r w:rsidRPr="0023067F">
        <w:rPr>
          <w:rStyle w:val="Strong"/>
          <w:rFonts w:ascii="Arial" w:hAnsi="Arial" w:cs="Arial"/>
          <w:sz w:val="20"/>
        </w:rPr>
        <w:t>DynamoDB</w:t>
      </w:r>
      <w:proofErr w:type="spellEnd"/>
      <w:r w:rsidRPr="0023067F">
        <w:rPr>
          <w:rFonts w:ascii="Arial" w:hAnsi="Arial" w:cs="Arial"/>
          <w:sz w:val="20"/>
        </w:rPr>
        <w:t xml:space="preserve"> for high-scale access paths and </w:t>
      </w:r>
      <w:proofErr w:type="spellStart"/>
      <w:r w:rsidRPr="0023067F">
        <w:rPr>
          <w:rStyle w:val="Strong"/>
          <w:rFonts w:ascii="Arial" w:hAnsi="Arial" w:cs="Arial"/>
          <w:sz w:val="20"/>
        </w:rPr>
        <w:t>MongoDB</w:t>
      </w:r>
      <w:proofErr w:type="spellEnd"/>
      <w:r w:rsidRPr="0023067F">
        <w:rPr>
          <w:rFonts w:ascii="Arial" w:hAnsi="Arial" w:cs="Arial"/>
          <w:sz w:val="20"/>
        </w:rPr>
        <w:t xml:space="preserve"> for flexible document workflows, while keeping transactional systems anchored in relational stores.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and derived aggregates with </w:t>
      </w:r>
      <w:proofErr w:type="spellStart"/>
      <w:r w:rsidRPr="0023067F">
        <w:rPr>
          <w:rStyle w:val="Strong"/>
          <w:rFonts w:ascii="Arial" w:hAnsi="Arial" w:cs="Arial"/>
          <w:sz w:val="20"/>
        </w:rPr>
        <w:t>Redis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ElastiCache</w:t>
      </w:r>
      <w:proofErr w:type="spellEnd"/>
      <w:r w:rsidRPr="0023067F">
        <w:rPr>
          <w:rFonts w:ascii="Arial" w:hAnsi="Arial" w:cs="Arial"/>
          <w:sz w:val="20"/>
        </w:rPr>
        <w:t>, reducing database pressure and protecting hot endpoints during traffic spikes.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search and discovery features using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Elasticsearch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OpenSearch</w:t>
      </w:r>
      <w:r w:rsidRPr="0023067F">
        <w:rPr>
          <w:rFonts w:ascii="Arial" w:hAnsi="Arial" w:cs="Arial"/>
          <w:sz w:val="20"/>
        </w:rPr>
        <w:t>, designing mappings, relevance tuning, and incremental indexing for reliable results at scale.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Instrumented services with </w:t>
      </w:r>
      <w:proofErr w:type="spellStart"/>
      <w:r w:rsidRPr="0023067F">
        <w:rPr>
          <w:rStyle w:val="Strong"/>
          <w:rFonts w:ascii="Arial" w:hAnsi="Arial" w:cs="Arial"/>
          <w:sz w:val="20"/>
        </w:rPr>
        <w:t>OpenTelemetry</w:t>
      </w:r>
      <w:proofErr w:type="spellEnd"/>
      <w:r w:rsidRPr="0023067F">
        <w:rPr>
          <w:rFonts w:ascii="Arial" w:hAnsi="Arial" w:cs="Arial"/>
          <w:sz w:val="20"/>
        </w:rPr>
        <w:t xml:space="preserve"> traces and structured logs shipped to </w:t>
      </w:r>
      <w:proofErr w:type="spellStart"/>
      <w:r w:rsidRPr="0023067F">
        <w:rPr>
          <w:rStyle w:val="Strong"/>
          <w:rFonts w:ascii="Arial" w:hAnsi="Arial" w:cs="Arial"/>
          <w:sz w:val="20"/>
        </w:rPr>
        <w:t>Datadog</w:t>
      </w:r>
      <w:proofErr w:type="spellEnd"/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CloudWatch</w:t>
      </w:r>
      <w:proofErr w:type="spellEnd"/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>, enabling faster incident triage and clearer regression detection.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lastRenderedPageBreak/>
        <w:t xml:space="preserve">Automated infrastructure and delivery using </w:t>
      </w:r>
      <w:proofErr w:type="spellStart"/>
      <w:r w:rsidRPr="0023067F">
        <w:rPr>
          <w:rStyle w:val="Strong"/>
          <w:rFonts w:ascii="Arial" w:hAnsi="Arial" w:cs="Arial"/>
          <w:sz w:val="20"/>
        </w:rPr>
        <w:t>Terraform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067F">
        <w:rPr>
          <w:rFonts w:ascii="Arial" w:hAnsi="Arial" w:cs="Arial"/>
          <w:sz w:val="20"/>
        </w:rPr>
        <w:t xml:space="preserve">, with </w:t>
      </w:r>
      <w:proofErr w:type="spellStart"/>
      <w:r w:rsidRPr="0023067F">
        <w:rPr>
          <w:rStyle w:val="Strong"/>
          <w:rFonts w:ascii="Arial" w:hAnsi="Arial" w:cs="Arial"/>
          <w:sz w:val="20"/>
        </w:rPr>
        <w:t>GitOps</w:t>
      </w:r>
      <w:proofErr w:type="spellEnd"/>
      <w:r w:rsidRPr="0023067F">
        <w:rPr>
          <w:rFonts w:ascii="Arial" w:hAnsi="Arial" w:cs="Arial"/>
          <w:sz w:val="20"/>
        </w:rPr>
        <w:t xml:space="preserve"> deployments through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and pipelines across </w:t>
      </w:r>
      <w:proofErr w:type="spellStart"/>
      <w:r w:rsidRPr="0023067F">
        <w:rPr>
          <w:rStyle w:val="Strong"/>
          <w:rFonts w:ascii="Arial" w:hAnsi="Arial" w:cs="Arial"/>
          <w:sz w:val="20"/>
        </w:rPr>
        <w:t>GitHub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Actions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GitLab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CI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Integrated cross-cloud exports to </w:t>
      </w:r>
      <w:r w:rsidRPr="0023067F">
        <w:rPr>
          <w:rStyle w:val="Strong"/>
          <w:rFonts w:ascii="Arial" w:hAnsi="Arial" w:cs="Arial"/>
          <w:sz w:val="20"/>
        </w:rPr>
        <w:t>Azure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GCP</w:t>
      </w:r>
      <w:r w:rsidRPr="0023067F">
        <w:rPr>
          <w:rFonts w:ascii="Arial" w:hAnsi="Arial" w:cs="Arial"/>
          <w:sz w:val="20"/>
        </w:rPr>
        <w:t xml:space="preserve">, supporting </w:t>
      </w:r>
      <w:r w:rsidRPr="0023067F">
        <w:rPr>
          <w:rStyle w:val="Strong"/>
          <w:rFonts w:ascii="Arial" w:hAnsi="Arial" w:cs="Arial"/>
          <w:sz w:val="20"/>
        </w:rPr>
        <w:t>AKS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 Service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Azure SQL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Service Bus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Key Vault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Application Insights</w:t>
      </w:r>
      <w:r w:rsidRPr="0023067F">
        <w:rPr>
          <w:rFonts w:ascii="Arial" w:hAnsi="Arial" w:cs="Arial"/>
          <w:sz w:val="20"/>
        </w:rPr>
        <w:t xml:space="preserve">, plus </w:t>
      </w:r>
      <w:r w:rsidRPr="0023067F">
        <w:rPr>
          <w:rStyle w:val="Strong"/>
          <w:rFonts w:ascii="Arial" w:hAnsi="Arial" w:cs="Arial"/>
          <w:sz w:val="20"/>
        </w:rPr>
        <w:t>GKE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Run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Pub/Sub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Cloud Storage</w:t>
      </w:r>
      <w:r w:rsidRPr="0023067F">
        <w:rPr>
          <w:rFonts w:ascii="Arial" w:hAnsi="Arial" w:cs="Arial"/>
          <w:sz w:val="20"/>
        </w:rPr>
        <w:t xml:space="preserve">, and </w:t>
      </w:r>
      <w:proofErr w:type="spellStart"/>
      <w:r w:rsidRPr="0023067F">
        <w:rPr>
          <w:rStyle w:val="Strong"/>
          <w:rFonts w:ascii="Arial" w:hAnsi="Arial" w:cs="Arial"/>
          <w:sz w:val="20"/>
        </w:rPr>
        <w:t>BigQuery</w:t>
      </w:r>
      <w:proofErr w:type="spellEnd"/>
      <w:r w:rsidRPr="0023067F">
        <w:rPr>
          <w:rFonts w:ascii="Arial" w:hAnsi="Arial" w:cs="Arial"/>
          <w:sz w:val="20"/>
        </w:rPr>
        <w:t xml:space="preserve"> as enterprise targets.</w:t>
      </w:r>
    </w:p>
    <w:p w:rsidR="0023067F" w:rsidRPr="0023067F" w:rsidRDefault="0023067F" w:rsidP="0023067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Established a quality gate with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React Testing Library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Mocha/Chai</w:t>
      </w:r>
      <w:r w:rsidRPr="0023067F">
        <w:rPr>
          <w:rFonts w:ascii="Arial" w:hAnsi="Arial" w:cs="Arial"/>
          <w:sz w:val="20"/>
        </w:rPr>
        <w:t>, and Pact-style contract tests so releases stayed safe as teams iterated quickly.</w:t>
      </w:r>
    </w:p>
    <w:p w:rsidR="00E11085" w:rsidRDefault="0023067F">
      <w:pPr>
        <w:pBdr>
          <w:bottom w:val="dashed" w:sz="4" w:space="0" w:color="CFD2CD"/>
        </w:pBdr>
        <w:spacing w:after="120"/>
      </w:pPr>
      <w:r>
        <w:t xml:space="preserve"> 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E11085" w:rsidRDefault="0023067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customer-facing applications using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 xml:space="preserve"> services and </w:t>
      </w:r>
      <w:r w:rsidRPr="0023067F">
        <w:rPr>
          <w:rStyle w:val="Strong"/>
          <w:rFonts w:ascii="Arial" w:hAnsi="Arial" w:cs="Arial"/>
          <w:sz w:val="20"/>
        </w:rPr>
        <w:t>React</w:t>
      </w:r>
      <w:r w:rsidRPr="0023067F">
        <w:rPr>
          <w:rFonts w:ascii="Arial" w:hAnsi="Arial" w:cs="Arial"/>
          <w:sz w:val="20"/>
        </w:rPr>
        <w:t xml:space="preserve"> frontends, aligning UI flows with backend validation and stable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 contracts.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Implemented CRUD-heavy workflows and multi-step forms with consistent response structures, defensive input validation, and clear error handling to reduce production defects.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Created background processing for imports, exports, and partner sync, using </w:t>
      </w:r>
      <w:proofErr w:type="spellStart"/>
      <w:r w:rsidRPr="0023067F">
        <w:rPr>
          <w:rStyle w:val="Strong"/>
          <w:rFonts w:ascii="Arial" w:hAnsi="Arial" w:cs="Arial"/>
          <w:sz w:val="20"/>
        </w:rPr>
        <w:t>RabbitMQ</w:t>
      </w:r>
      <w:proofErr w:type="spellEnd"/>
      <w:r w:rsidRPr="0023067F">
        <w:rPr>
          <w:rFonts w:ascii="Arial" w:hAnsi="Arial" w:cs="Arial"/>
          <w:sz w:val="20"/>
        </w:rPr>
        <w:t xml:space="preserve"> patterns for retries and DLQ-style handling to prevent long-running tasks from blocking users.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</w:t>
      </w:r>
      <w:proofErr w:type="spellStart"/>
      <w:r w:rsidRPr="0023067F">
        <w:rPr>
          <w:rFonts w:ascii="Arial" w:hAnsi="Arial" w:cs="Arial"/>
          <w:sz w:val="20"/>
        </w:rPr>
        <w:t>webhook</w:t>
      </w:r>
      <w:proofErr w:type="spellEnd"/>
      <w:r w:rsidRPr="0023067F">
        <w:rPr>
          <w:rFonts w:ascii="Arial" w:hAnsi="Arial" w:cs="Arial"/>
          <w:sz w:val="20"/>
        </w:rPr>
        <w:t xml:space="preserve"> consumers and producers with </w:t>
      </w:r>
      <w:proofErr w:type="spellStart"/>
      <w:r w:rsidRPr="0023067F">
        <w:rPr>
          <w:rFonts w:ascii="Arial" w:hAnsi="Arial" w:cs="Arial"/>
          <w:sz w:val="20"/>
        </w:rPr>
        <w:t>idempotency</w:t>
      </w:r>
      <w:proofErr w:type="spellEnd"/>
      <w:r w:rsidRPr="0023067F">
        <w:rPr>
          <w:rFonts w:ascii="Arial" w:hAnsi="Arial" w:cs="Arial"/>
          <w:sz w:val="20"/>
        </w:rPr>
        <w:t xml:space="preserve"> keys and signature validation, ensuring reliable partner integrations under partial failures and retries.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relational schema and performance improvements using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Style w:val="Strong"/>
          <w:rFonts w:ascii="Arial" w:hAnsi="Arial" w:cs="Arial"/>
          <w:sz w:val="20"/>
        </w:rPr>
        <w:t>PostgreSQL</w:t>
      </w:r>
      <w:proofErr w:type="spellEnd"/>
      <w:r w:rsidRPr="0023067F">
        <w:rPr>
          <w:rFonts w:ascii="Arial" w:hAnsi="Arial" w:cs="Arial"/>
          <w:sz w:val="20"/>
        </w:rPr>
        <w:t>, adding targeted indexes and query tuning for high-traffic dashboards.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strategies using </w:t>
      </w:r>
      <w:proofErr w:type="spellStart"/>
      <w:proofErr w:type="gramStart"/>
      <w:r w:rsidRPr="0023067F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23067F">
        <w:rPr>
          <w:rFonts w:ascii="Arial" w:hAnsi="Arial" w:cs="Arial"/>
          <w:sz w:val="20"/>
        </w:rPr>
        <w:t xml:space="preserve"> to reduce repeated reads and protect transactional stores during load spikes and reporting bursts.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Added search-driven screens backed by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Elasticsearch</w:t>
      </w:r>
      <w:proofErr w:type="spellEnd"/>
      <w:r w:rsidRPr="0023067F">
        <w:rPr>
          <w:rFonts w:ascii="Arial" w:hAnsi="Arial" w:cs="Arial"/>
          <w:sz w:val="20"/>
        </w:rPr>
        <w:t>, improving discoverability across records with structured indexing and query filters for admin users.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reporting and analytics extracts delivered to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Style w:val="Strong"/>
          <w:rFonts w:ascii="Arial" w:hAnsi="Arial" w:cs="Arial"/>
          <w:sz w:val="20"/>
        </w:rPr>
        <w:t>BigQuery</w:t>
      </w:r>
      <w:proofErr w:type="spellEnd"/>
      <w:r w:rsidRPr="0023067F">
        <w:rPr>
          <w:rFonts w:ascii="Arial" w:hAnsi="Arial" w:cs="Arial"/>
          <w:sz w:val="20"/>
        </w:rPr>
        <w:t>, standardizing event payloads and batch exports for downstream BI workflows.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Containerized services with </w:t>
      </w:r>
      <w:proofErr w:type="spellStart"/>
      <w:r w:rsidRPr="0023067F">
        <w:rPr>
          <w:rStyle w:val="Strong"/>
          <w:rFonts w:ascii="Arial" w:hAnsi="Arial" w:cs="Arial"/>
          <w:sz w:val="20"/>
        </w:rPr>
        <w:t>Docker</w:t>
      </w:r>
      <w:proofErr w:type="spellEnd"/>
      <w:r w:rsidRPr="0023067F">
        <w:rPr>
          <w:rFonts w:ascii="Arial" w:hAnsi="Arial" w:cs="Arial"/>
          <w:sz w:val="20"/>
        </w:rPr>
        <w:t xml:space="preserve"> and introduced </w:t>
      </w:r>
      <w:proofErr w:type="spellStart"/>
      <w:r w:rsidRPr="0023067F">
        <w:rPr>
          <w:rStyle w:val="Strong"/>
          <w:rFonts w:ascii="Arial" w:hAnsi="Arial" w:cs="Arial"/>
          <w:sz w:val="20"/>
        </w:rPr>
        <w:t>Kubernetes</w:t>
      </w:r>
      <w:proofErr w:type="spellEnd"/>
      <w:r w:rsidRPr="0023067F">
        <w:rPr>
          <w:rFonts w:ascii="Arial" w:hAnsi="Arial" w:cs="Arial"/>
          <w:sz w:val="20"/>
        </w:rPr>
        <w:t xml:space="preserve"> deployment patterns, using </w:t>
      </w:r>
      <w:r w:rsidRPr="0023067F">
        <w:rPr>
          <w:rStyle w:val="Strong"/>
          <w:rFonts w:ascii="Arial" w:hAnsi="Arial" w:cs="Arial"/>
          <w:sz w:val="20"/>
        </w:rPr>
        <w:t>Helm</w:t>
      </w:r>
      <w:r w:rsidRPr="0023067F">
        <w:rPr>
          <w:rFonts w:ascii="Arial" w:hAnsi="Arial" w:cs="Arial"/>
          <w:sz w:val="20"/>
        </w:rPr>
        <w:t xml:space="preserve"> to keep environment differences predictable.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Improved delivery discipline with CI/CD pipelines using </w:t>
      </w:r>
      <w:proofErr w:type="spellStart"/>
      <w:r w:rsidRPr="0023067F">
        <w:rPr>
          <w:rStyle w:val="Strong"/>
          <w:rFonts w:ascii="Arial" w:hAnsi="Arial" w:cs="Arial"/>
          <w:sz w:val="20"/>
        </w:rPr>
        <w:t>CircleCI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, standardizing build artifacts and deployment steps across environments.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Strengthened production </w:t>
      </w:r>
      <w:proofErr w:type="spellStart"/>
      <w:r w:rsidRPr="0023067F">
        <w:rPr>
          <w:rFonts w:ascii="Arial" w:hAnsi="Arial" w:cs="Arial"/>
          <w:sz w:val="20"/>
        </w:rPr>
        <w:t>observability</w:t>
      </w:r>
      <w:proofErr w:type="spellEnd"/>
      <w:r w:rsidRPr="0023067F">
        <w:rPr>
          <w:rFonts w:ascii="Arial" w:hAnsi="Arial" w:cs="Arial"/>
          <w:sz w:val="20"/>
        </w:rPr>
        <w:t xml:space="preserve"> with structured logging, </w:t>
      </w:r>
      <w:r w:rsidRPr="0023067F">
        <w:rPr>
          <w:rStyle w:val="Strong"/>
          <w:rFonts w:ascii="Arial" w:hAnsi="Arial" w:cs="Arial"/>
          <w:sz w:val="20"/>
        </w:rPr>
        <w:t>Prometheus</w:t>
      </w:r>
      <w:r w:rsidRPr="0023067F">
        <w:rPr>
          <w:rFonts w:ascii="Arial" w:hAnsi="Arial" w:cs="Arial"/>
          <w:sz w:val="20"/>
        </w:rPr>
        <w:t xml:space="preserve"> metrics, and </w:t>
      </w:r>
      <w:proofErr w:type="spellStart"/>
      <w:r w:rsidRPr="0023067F">
        <w:rPr>
          <w:rStyle w:val="Strong"/>
          <w:rFonts w:ascii="Arial" w:hAnsi="Arial" w:cs="Arial"/>
          <w:sz w:val="20"/>
        </w:rPr>
        <w:t>Grafana</w:t>
      </w:r>
      <w:proofErr w:type="spellEnd"/>
      <w:r w:rsidRPr="0023067F">
        <w:rPr>
          <w:rFonts w:ascii="Arial" w:hAnsi="Arial" w:cs="Arial"/>
          <w:sz w:val="20"/>
        </w:rPr>
        <w:t xml:space="preserve"> dashboards to make failures and latency visible early.</w:t>
      </w:r>
    </w:p>
    <w:p w:rsid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Added security controls around session/token handling and endpoint authorization, mapping roles to </w:t>
      </w:r>
      <w:r w:rsidRPr="0023067F">
        <w:rPr>
          <w:rStyle w:val="Strong"/>
          <w:rFonts w:ascii="Arial" w:hAnsi="Arial" w:cs="Arial"/>
          <w:sz w:val="20"/>
        </w:rPr>
        <w:t>RBAC</w:t>
      </w:r>
      <w:r w:rsidRPr="0023067F">
        <w:rPr>
          <w:rFonts w:ascii="Arial" w:hAnsi="Arial" w:cs="Arial"/>
          <w:sz w:val="20"/>
        </w:rPr>
        <w:t xml:space="preserve"> rules and ensuring safe data exposure defaults.</w:t>
      </w:r>
    </w:p>
    <w:p w:rsidR="0023067F" w:rsidRPr="0023067F" w:rsidRDefault="0023067F" w:rsidP="0023067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Collaborated with design and product stakeholders to translate ambiguous requirements into testable increments, driving predictable delivery and fewer late-cycle reworks.</w:t>
      </w:r>
    </w:p>
    <w:p w:rsidR="00E11085" w:rsidRDefault="0023067F">
      <w:pPr>
        <w:pBdr>
          <w:bottom w:val="dashed" w:sz="4" w:space="0" w:color="CFD2CD"/>
        </w:pBdr>
        <w:spacing w:after="120"/>
      </w:pPr>
      <w:r>
        <w:t xml:space="preserve"> 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E11085" w:rsidRDefault="0023067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Developed and maintained backend capabilities in </w:t>
      </w:r>
      <w:r w:rsidRPr="0023067F">
        <w:rPr>
          <w:rStyle w:val="Strong"/>
          <w:rFonts w:ascii="Arial" w:hAnsi="Arial" w:cs="Arial"/>
          <w:sz w:val="20"/>
        </w:rPr>
        <w:t>PHP</w:t>
      </w:r>
      <w:r w:rsidRPr="0023067F">
        <w:rPr>
          <w:rFonts w:ascii="Arial" w:hAnsi="Arial" w:cs="Arial"/>
          <w:sz w:val="20"/>
        </w:rPr>
        <w:t>, implementing consistent request validation and role-driven access checks for internal and client-facing workflows.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server-rendered interfaces with progressive enhancement using </w:t>
      </w:r>
      <w:r w:rsidRPr="0023067F">
        <w:rPr>
          <w:rStyle w:val="Strong"/>
          <w:rFonts w:ascii="Arial" w:hAnsi="Arial" w:cs="Arial"/>
          <w:sz w:val="20"/>
        </w:rPr>
        <w:t>JavaScript</w:t>
      </w:r>
      <w:r w:rsidRPr="0023067F">
        <w:rPr>
          <w:rFonts w:ascii="Arial" w:hAnsi="Arial" w:cs="Arial"/>
          <w:sz w:val="20"/>
        </w:rPr>
        <w:t xml:space="preserve"> patterns, improving usability while keeping pages fast and stable for business users.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Designed relational schemas and operational reporting using </w:t>
      </w:r>
      <w:r w:rsidRPr="0023067F">
        <w:rPr>
          <w:rStyle w:val="Strong"/>
          <w:rFonts w:ascii="Arial" w:hAnsi="Arial" w:cs="Arial"/>
          <w:sz w:val="20"/>
        </w:rPr>
        <w:t>SQL Server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MySQL</w:t>
      </w:r>
      <w:r w:rsidRPr="0023067F">
        <w:rPr>
          <w:rFonts w:ascii="Arial" w:hAnsi="Arial" w:cs="Arial"/>
          <w:sz w:val="20"/>
        </w:rPr>
        <w:t>, applying constraints, transactional updates, and migration discipline to protect integrity.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Implemented scheduled integration utilities for partner exchanges, producing structured exports and automated imports to reduce manual data handling and recurring errors.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Added queue-backed background execution patterns to isolate slow jobs from interactive requests, improving reliability for exports and nightly processing.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approaches modeled on </w:t>
      </w:r>
      <w:proofErr w:type="spellStart"/>
      <w:r w:rsidRPr="0023067F">
        <w:rPr>
          <w:rStyle w:val="Strong"/>
          <w:rFonts w:ascii="Arial" w:hAnsi="Arial" w:cs="Arial"/>
          <w:sz w:val="20"/>
        </w:rPr>
        <w:t>Redis</w:t>
      </w:r>
      <w:proofErr w:type="spellEnd"/>
      <w:r w:rsidRPr="0023067F">
        <w:rPr>
          <w:rFonts w:ascii="Arial" w:hAnsi="Arial" w:cs="Arial"/>
          <w:sz w:val="20"/>
        </w:rPr>
        <w:t>-style hot-read protection to reduce repeated computations during peak usage windows.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operational search experiences using early </w:t>
      </w:r>
      <w:proofErr w:type="spellStart"/>
      <w:r w:rsidRPr="0023067F">
        <w:rPr>
          <w:rStyle w:val="Strong"/>
          <w:rFonts w:ascii="Arial" w:hAnsi="Arial" w:cs="Arial"/>
          <w:sz w:val="20"/>
        </w:rPr>
        <w:t>Elasticsearch</w:t>
      </w:r>
      <w:proofErr w:type="spellEnd"/>
      <w:r w:rsidRPr="0023067F">
        <w:rPr>
          <w:rFonts w:ascii="Arial" w:hAnsi="Arial" w:cs="Arial"/>
          <w:sz w:val="20"/>
        </w:rPr>
        <w:t xml:space="preserve"> adoption for log and record lookup, accelerating support investigations and internal discovery.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Introduced basic containerized workflows with </w:t>
      </w:r>
      <w:proofErr w:type="spellStart"/>
      <w:r w:rsidRPr="0023067F">
        <w:rPr>
          <w:rStyle w:val="Strong"/>
          <w:rFonts w:ascii="Arial" w:hAnsi="Arial" w:cs="Arial"/>
          <w:sz w:val="20"/>
        </w:rPr>
        <w:t>Docker</w:t>
      </w:r>
      <w:proofErr w:type="spellEnd"/>
      <w:r w:rsidRPr="0023067F">
        <w:rPr>
          <w:rFonts w:ascii="Arial" w:hAnsi="Arial" w:cs="Arial"/>
          <w:sz w:val="20"/>
        </w:rPr>
        <w:t xml:space="preserve"> for consistent local environments and fewer “works on my machine” issues across the team.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>Improved incident response by debugging defects using logs and reproduction steps, delivering durable fixes and regression coverage rather than one-off patches.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lastRenderedPageBreak/>
        <w:t xml:space="preserve">Contributed to delivery pipelines using </w:t>
      </w:r>
      <w:r w:rsidRPr="0023067F">
        <w:rPr>
          <w:rStyle w:val="Strong"/>
          <w:rFonts w:ascii="Arial" w:hAnsi="Arial" w:cs="Arial"/>
          <w:sz w:val="20"/>
        </w:rPr>
        <w:t>Jenkins</w:t>
      </w:r>
      <w:r w:rsidRPr="0023067F">
        <w:rPr>
          <w:rFonts w:ascii="Arial" w:hAnsi="Arial" w:cs="Arial"/>
          <w:sz w:val="20"/>
        </w:rPr>
        <w:t>, adding automated checks that reduced rollout risk and improved release repeatability.</w:t>
      </w:r>
    </w:p>
    <w:p w:rsidR="0023067F" w:rsidRPr="0023067F" w:rsidRDefault="0023067F" w:rsidP="0023067F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23067F">
        <w:rPr>
          <w:rFonts w:ascii="Arial" w:hAnsi="Arial" w:cs="Arial"/>
          <w:sz w:val="20"/>
        </w:rPr>
        <w:t>Partnered with senior engineers on architectural improvements, learning production readiness practices while shipping measurable enhancements to stability and performance.</w:t>
      </w:r>
    </w:p>
    <w:p w:rsidR="00E11085" w:rsidRDefault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E11085" w:rsidRDefault="0023067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E11085" w:rsidRDefault="0023067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E11085" w:rsidRDefault="0023067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E11085" w:rsidRDefault="0023067F" w:rsidP="0023067F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23067F">
        <w:rPr>
          <w:rFonts w:ascii="Arial" w:hAnsi="Arial" w:cs="Arial"/>
        </w:rPr>
        <w:t xml:space="preserve">Completed a CS curriculum focused on </w:t>
      </w:r>
      <w:r w:rsidRPr="0023067F">
        <w:rPr>
          <w:rStyle w:val="Strong"/>
          <w:rFonts w:ascii="Arial" w:hAnsi="Arial" w:cs="Arial"/>
        </w:rPr>
        <w:t>software engineering fundamentals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data structures</w:t>
      </w:r>
      <w:r w:rsidRPr="0023067F">
        <w:rPr>
          <w:rFonts w:ascii="Arial" w:hAnsi="Arial" w:cs="Arial"/>
        </w:rPr>
        <w:t xml:space="preserve">, </w:t>
      </w:r>
      <w:r w:rsidRPr="0023067F">
        <w:rPr>
          <w:rStyle w:val="Strong"/>
          <w:rFonts w:ascii="Arial" w:hAnsi="Arial" w:cs="Arial"/>
        </w:rPr>
        <w:t>databases</w:t>
      </w:r>
      <w:r w:rsidRPr="0023067F">
        <w:rPr>
          <w:rFonts w:ascii="Arial" w:hAnsi="Arial" w:cs="Arial"/>
        </w:rPr>
        <w:t>, and building practical systems through team-based projects and iterative delivery.</w:t>
      </w:r>
    </w:p>
    <w:p w:rsidR="0023067F" w:rsidRDefault="0023067F" w:rsidP="0023067F">
      <w:pPr>
        <w:spacing w:after="80"/>
        <w:jc w:val="both"/>
        <w:rPr>
          <w:rFonts w:ascii="Arial" w:hAnsi="Arial" w:cs="Arial"/>
        </w:rPr>
      </w:pPr>
    </w:p>
    <w:p w:rsidR="0023067F" w:rsidRDefault="0023067F" w:rsidP="0023067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3067F" w:rsidRPr="0023067F" w:rsidRDefault="0023067F" w:rsidP="0023067F">
      <w:pPr>
        <w:pStyle w:val="Heading3"/>
        <w:rPr>
          <w:rFonts w:ascii="Arial" w:hAnsi="Arial" w:cs="Arial"/>
          <w:b/>
          <w:color w:val="auto"/>
          <w:sz w:val="20"/>
        </w:rPr>
      </w:pPr>
      <w:r w:rsidRPr="0023067F">
        <w:rPr>
          <w:rFonts w:ascii="Arial" w:hAnsi="Arial" w:cs="Arial"/>
          <w:b/>
          <w:color w:val="auto"/>
          <w:sz w:val="20"/>
        </w:rPr>
        <w:t>Multi-Tenant Integration &amp; Sync Platform (</w:t>
      </w:r>
      <w:proofErr w:type="spellStart"/>
      <w:r w:rsidRPr="0023067F">
        <w:rPr>
          <w:rFonts w:ascii="Arial" w:hAnsi="Arial" w:cs="Arial"/>
          <w:b/>
          <w:color w:val="auto"/>
          <w:sz w:val="20"/>
        </w:rPr>
        <w:t>SaaS</w:t>
      </w:r>
      <w:proofErr w:type="spellEnd"/>
      <w:r w:rsidRPr="0023067F">
        <w:rPr>
          <w:rFonts w:ascii="Arial" w:hAnsi="Arial" w:cs="Arial"/>
          <w:b/>
          <w:color w:val="auto"/>
          <w:sz w:val="20"/>
        </w:rPr>
        <w:t>)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an integration hub for enterprise tenants using </w:t>
      </w:r>
      <w:r w:rsidRPr="0023067F">
        <w:rPr>
          <w:rStyle w:val="Strong"/>
          <w:rFonts w:ascii="Arial" w:hAnsi="Arial" w:cs="Arial"/>
          <w:sz w:val="20"/>
        </w:rPr>
        <w:t>REST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webhooks</w:t>
      </w:r>
      <w:proofErr w:type="spellEnd"/>
      <w:r w:rsidRPr="0023067F">
        <w:rPr>
          <w:rFonts w:ascii="Arial" w:hAnsi="Arial" w:cs="Arial"/>
          <w:sz w:val="20"/>
        </w:rPr>
        <w:t xml:space="preserve">, and scheduled sync jobs with </w:t>
      </w:r>
      <w:proofErr w:type="spellStart"/>
      <w:r w:rsidRPr="0023067F">
        <w:rPr>
          <w:rFonts w:ascii="Arial" w:hAnsi="Arial" w:cs="Arial"/>
          <w:sz w:val="20"/>
        </w:rPr>
        <w:t>idempotency</w:t>
      </w:r>
      <w:proofErr w:type="spellEnd"/>
      <w:r w:rsidRPr="0023067F">
        <w:rPr>
          <w:rFonts w:ascii="Arial" w:hAnsi="Arial" w:cs="Arial"/>
          <w:sz w:val="20"/>
        </w:rPr>
        <w:t xml:space="preserve"> guarantees and replay-safe processing.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asynchronous orchestration with </w:t>
      </w:r>
      <w:r w:rsidRPr="0023067F">
        <w:rPr>
          <w:rStyle w:val="Strong"/>
          <w:rFonts w:ascii="Arial" w:hAnsi="Arial" w:cs="Arial"/>
          <w:sz w:val="20"/>
        </w:rPr>
        <w:t>AWS SQS/SNS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Kafka</w:t>
      </w:r>
      <w:r w:rsidRPr="0023067F">
        <w:rPr>
          <w:rFonts w:ascii="Arial" w:hAnsi="Arial" w:cs="Arial"/>
          <w:sz w:val="20"/>
        </w:rPr>
        <w:t>, and worker pools, adding correlation IDs and DLQ routing for safe recovery.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Stored transactional state in </w:t>
      </w:r>
      <w:proofErr w:type="spellStart"/>
      <w:r w:rsidRPr="0023067F">
        <w:rPr>
          <w:rStyle w:val="Strong"/>
          <w:rFonts w:ascii="Arial" w:hAnsi="Arial" w:cs="Arial"/>
          <w:sz w:val="20"/>
        </w:rPr>
        <w:t>PostgreSQL</w:t>
      </w:r>
      <w:proofErr w:type="spellEnd"/>
      <w:r w:rsidRPr="0023067F">
        <w:rPr>
          <w:rStyle w:val="Strong"/>
          <w:rFonts w:ascii="Arial" w:hAnsi="Arial" w:cs="Arial"/>
          <w:sz w:val="20"/>
        </w:rPr>
        <w:t>/RDS</w:t>
      </w:r>
      <w:r w:rsidRPr="0023067F">
        <w:rPr>
          <w:rFonts w:ascii="Arial" w:hAnsi="Arial" w:cs="Arial"/>
          <w:sz w:val="20"/>
        </w:rPr>
        <w:t xml:space="preserve"> with performance-focused indexing, while using </w:t>
      </w:r>
      <w:proofErr w:type="spellStart"/>
      <w:r w:rsidRPr="0023067F">
        <w:rPr>
          <w:rStyle w:val="Strong"/>
          <w:rFonts w:ascii="Arial" w:hAnsi="Arial" w:cs="Arial"/>
          <w:sz w:val="20"/>
        </w:rPr>
        <w:t>DynamoDB</w:t>
      </w:r>
      <w:proofErr w:type="spellEnd"/>
      <w:r w:rsidRPr="0023067F">
        <w:rPr>
          <w:rFonts w:ascii="Arial" w:hAnsi="Arial" w:cs="Arial"/>
          <w:sz w:val="20"/>
        </w:rPr>
        <w:t xml:space="preserve"> for high-scale access paths and </w:t>
      </w:r>
      <w:proofErr w:type="spellStart"/>
      <w:r w:rsidRPr="0023067F">
        <w:rPr>
          <w:rStyle w:val="Strong"/>
          <w:rFonts w:ascii="Arial" w:hAnsi="Arial" w:cs="Arial"/>
          <w:sz w:val="20"/>
        </w:rPr>
        <w:t>MongoDB</w:t>
      </w:r>
      <w:proofErr w:type="spellEnd"/>
      <w:r w:rsidRPr="0023067F">
        <w:rPr>
          <w:rFonts w:ascii="Arial" w:hAnsi="Arial" w:cs="Arial"/>
          <w:sz w:val="20"/>
        </w:rPr>
        <w:t xml:space="preserve"> for flexible partner payload retention.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Delivered fast lookup and discovery via </w:t>
      </w:r>
      <w:r w:rsidRPr="0023067F">
        <w:rPr>
          <w:rStyle w:val="Strong"/>
          <w:rFonts w:ascii="Arial" w:hAnsi="Arial" w:cs="Arial"/>
          <w:sz w:val="20"/>
        </w:rPr>
        <w:t>OpenSearch/</w:t>
      </w:r>
      <w:proofErr w:type="spellStart"/>
      <w:r w:rsidRPr="0023067F">
        <w:rPr>
          <w:rStyle w:val="Strong"/>
          <w:rFonts w:ascii="Arial" w:hAnsi="Arial" w:cs="Arial"/>
          <w:sz w:val="20"/>
        </w:rPr>
        <w:t>Elasticsearch</w:t>
      </w:r>
      <w:proofErr w:type="spellEnd"/>
      <w:r w:rsidRPr="0023067F">
        <w:rPr>
          <w:rFonts w:ascii="Arial" w:hAnsi="Arial" w:cs="Arial"/>
          <w:sz w:val="20"/>
        </w:rPr>
        <w:t>, with incremental indexing and tenant-scoped query filters for isolation.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caching layers using </w:t>
      </w:r>
      <w:proofErr w:type="spellStart"/>
      <w:r w:rsidRPr="0023067F">
        <w:rPr>
          <w:rStyle w:val="Strong"/>
          <w:rFonts w:ascii="Arial" w:hAnsi="Arial" w:cs="Arial"/>
          <w:sz w:val="20"/>
        </w:rPr>
        <w:t>Redis</w:t>
      </w:r>
      <w:proofErr w:type="spellEnd"/>
      <w:r w:rsidRPr="0023067F">
        <w:rPr>
          <w:rStyle w:val="Strong"/>
          <w:rFonts w:ascii="Arial" w:hAnsi="Arial" w:cs="Arial"/>
          <w:sz w:val="20"/>
        </w:rPr>
        <w:t>/</w:t>
      </w:r>
      <w:proofErr w:type="spellStart"/>
      <w:r w:rsidRPr="0023067F">
        <w:rPr>
          <w:rStyle w:val="Strong"/>
          <w:rFonts w:ascii="Arial" w:hAnsi="Arial" w:cs="Arial"/>
          <w:sz w:val="20"/>
        </w:rPr>
        <w:t>ElastiCache</w:t>
      </w:r>
      <w:proofErr w:type="spellEnd"/>
      <w:r w:rsidRPr="0023067F">
        <w:rPr>
          <w:rFonts w:ascii="Arial" w:hAnsi="Arial" w:cs="Arial"/>
          <w:sz w:val="20"/>
        </w:rPr>
        <w:t xml:space="preserve"> to reduce repeated reads and stabilize p95 latency during reporting bursts.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Secured the surface with </w:t>
      </w:r>
      <w:r w:rsidRPr="0023067F">
        <w:rPr>
          <w:rStyle w:val="Strong"/>
          <w:rFonts w:ascii="Arial" w:hAnsi="Arial" w:cs="Arial"/>
          <w:sz w:val="20"/>
        </w:rPr>
        <w:t>OAuth2/OIDC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JWT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Okta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23067F">
        <w:rPr>
          <w:rStyle w:val="Strong"/>
          <w:rFonts w:ascii="Arial" w:hAnsi="Arial" w:cs="Arial"/>
          <w:sz w:val="20"/>
        </w:rPr>
        <w:t>Cognito</w:t>
      </w:r>
      <w:proofErr w:type="spellEnd"/>
      <w:r w:rsidRPr="0023067F">
        <w:rPr>
          <w:rFonts w:ascii="Arial" w:hAnsi="Arial" w:cs="Arial"/>
          <w:sz w:val="20"/>
        </w:rPr>
        <w:t xml:space="preserve"> options, plus </w:t>
      </w:r>
      <w:r w:rsidRPr="0023067F">
        <w:rPr>
          <w:rStyle w:val="Strong"/>
          <w:rFonts w:ascii="Arial" w:hAnsi="Arial" w:cs="Arial"/>
          <w:sz w:val="20"/>
        </w:rPr>
        <w:t>RBAC/ABAC</w:t>
      </w:r>
      <w:r w:rsidRPr="0023067F">
        <w:rPr>
          <w:rFonts w:ascii="Arial" w:hAnsi="Arial" w:cs="Arial"/>
          <w:sz w:val="20"/>
        </w:rPr>
        <w:t xml:space="preserve">, rate limiting, and structured </w:t>
      </w:r>
      <w:r w:rsidRPr="0023067F">
        <w:rPr>
          <w:rStyle w:val="Strong"/>
          <w:rFonts w:ascii="Arial" w:hAnsi="Arial" w:cs="Arial"/>
          <w:sz w:val="20"/>
        </w:rPr>
        <w:t>audit logging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Shipped production </w:t>
      </w:r>
      <w:proofErr w:type="spellStart"/>
      <w:r w:rsidRPr="0023067F">
        <w:rPr>
          <w:rFonts w:ascii="Arial" w:hAnsi="Arial" w:cs="Arial"/>
          <w:sz w:val="20"/>
        </w:rPr>
        <w:t>observability</w:t>
      </w:r>
      <w:proofErr w:type="spellEnd"/>
      <w:r w:rsidRPr="0023067F">
        <w:rPr>
          <w:rFonts w:ascii="Arial" w:hAnsi="Arial" w:cs="Arial"/>
          <w:sz w:val="20"/>
        </w:rPr>
        <w:t xml:space="preserve"> using </w:t>
      </w:r>
      <w:proofErr w:type="spellStart"/>
      <w:r w:rsidRPr="0023067F">
        <w:rPr>
          <w:rStyle w:val="Strong"/>
          <w:rFonts w:ascii="Arial" w:hAnsi="Arial" w:cs="Arial"/>
          <w:sz w:val="20"/>
        </w:rPr>
        <w:t>OpenTelemetry</w:t>
      </w:r>
      <w:proofErr w:type="spellEnd"/>
      <w:r w:rsidRPr="0023067F">
        <w:rPr>
          <w:rFonts w:ascii="Arial" w:hAnsi="Arial" w:cs="Arial"/>
          <w:sz w:val="20"/>
        </w:rPr>
        <w:t xml:space="preserve"> traces and metrics to </w:t>
      </w:r>
      <w:proofErr w:type="spellStart"/>
      <w:r w:rsidRPr="0023067F">
        <w:rPr>
          <w:rStyle w:val="Strong"/>
          <w:rFonts w:ascii="Arial" w:hAnsi="Arial" w:cs="Arial"/>
          <w:sz w:val="20"/>
        </w:rPr>
        <w:t>Datadog</w:t>
      </w:r>
      <w:proofErr w:type="spellEnd"/>
      <w:r w:rsidRPr="0023067F">
        <w:rPr>
          <w:rFonts w:ascii="Arial" w:hAnsi="Arial" w:cs="Arial"/>
          <w:sz w:val="20"/>
        </w:rPr>
        <w:t xml:space="preserve">, dashboards in </w:t>
      </w:r>
      <w:proofErr w:type="spellStart"/>
      <w:r w:rsidRPr="0023067F">
        <w:rPr>
          <w:rStyle w:val="Strong"/>
          <w:rFonts w:ascii="Arial" w:hAnsi="Arial" w:cs="Arial"/>
          <w:sz w:val="20"/>
        </w:rPr>
        <w:t>Grafana</w:t>
      </w:r>
      <w:proofErr w:type="spellEnd"/>
      <w:r w:rsidRPr="0023067F">
        <w:rPr>
          <w:rFonts w:ascii="Arial" w:hAnsi="Arial" w:cs="Arial"/>
          <w:sz w:val="20"/>
        </w:rPr>
        <w:t xml:space="preserve">, logs in </w:t>
      </w:r>
      <w:r w:rsidRPr="0023067F">
        <w:rPr>
          <w:rStyle w:val="Strong"/>
          <w:rFonts w:ascii="Arial" w:hAnsi="Arial" w:cs="Arial"/>
          <w:sz w:val="20"/>
        </w:rPr>
        <w:t>ELK/EFK</w:t>
      </w:r>
      <w:r w:rsidRPr="0023067F">
        <w:rPr>
          <w:rFonts w:ascii="Arial" w:hAnsi="Arial" w:cs="Arial"/>
          <w:sz w:val="20"/>
        </w:rPr>
        <w:t xml:space="preserve">, and alarms through </w:t>
      </w:r>
      <w:proofErr w:type="spellStart"/>
      <w:r w:rsidRPr="0023067F">
        <w:rPr>
          <w:rStyle w:val="Strong"/>
          <w:rFonts w:ascii="Arial" w:hAnsi="Arial" w:cs="Arial"/>
          <w:sz w:val="20"/>
        </w:rPr>
        <w:t>CloudWatch</w:t>
      </w:r>
      <w:proofErr w:type="spellEnd"/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Heading3"/>
        <w:rPr>
          <w:rFonts w:ascii="Arial" w:hAnsi="Arial" w:cs="Arial"/>
          <w:b/>
          <w:color w:val="auto"/>
          <w:sz w:val="20"/>
        </w:rPr>
      </w:pPr>
      <w:r w:rsidRPr="0023067F">
        <w:rPr>
          <w:rFonts w:ascii="Arial" w:hAnsi="Arial" w:cs="Arial"/>
          <w:b/>
          <w:color w:val="auto"/>
          <w:sz w:val="20"/>
        </w:rPr>
        <w:t>Cross-Cloud Export &amp; Analytics Pipelines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Built export pipelines that delivered tenant-controlled data to </w:t>
      </w:r>
      <w:r w:rsidRPr="0023067F">
        <w:rPr>
          <w:rStyle w:val="Strong"/>
          <w:rFonts w:ascii="Arial" w:hAnsi="Arial" w:cs="Arial"/>
          <w:sz w:val="20"/>
        </w:rPr>
        <w:t>S3/</w:t>
      </w:r>
      <w:proofErr w:type="spellStart"/>
      <w:r w:rsidRPr="0023067F">
        <w:rPr>
          <w:rStyle w:val="Strong"/>
          <w:rFonts w:ascii="Arial" w:hAnsi="Arial" w:cs="Arial"/>
          <w:sz w:val="20"/>
        </w:rPr>
        <w:t>CloudFront</w:t>
      </w:r>
      <w:proofErr w:type="spellEnd"/>
      <w:r w:rsidRPr="0023067F">
        <w:rPr>
          <w:rFonts w:ascii="Arial" w:hAnsi="Arial" w:cs="Arial"/>
          <w:sz w:val="20"/>
        </w:rPr>
        <w:t xml:space="preserve"> endpoints and customer-managed destinations on </w:t>
      </w:r>
      <w:r w:rsidRPr="0023067F">
        <w:rPr>
          <w:rStyle w:val="Strong"/>
          <w:rFonts w:ascii="Arial" w:hAnsi="Arial" w:cs="Arial"/>
          <w:sz w:val="20"/>
        </w:rPr>
        <w:t>Azure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GCP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Implemented event-triggered processing with </w:t>
      </w:r>
      <w:proofErr w:type="spellStart"/>
      <w:r w:rsidRPr="0023067F">
        <w:rPr>
          <w:rStyle w:val="Strong"/>
          <w:rFonts w:ascii="Arial" w:hAnsi="Arial" w:cs="Arial"/>
          <w:sz w:val="20"/>
        </w:rPr>
        <w:t>EventBridge</w:t>
      </w:r>
      <w:proofErr w:type="spellEnd"/>
      <w:r w:rsidRPr="0023067F">
        <w:rPr>
          <w:rFonts w:ascii="Arial" w:hAnsi="Arial" w:cs="Arial"/>
          <w:sz w:val="20"/>
        </w:rPr>
        <w:t xml:space="preserve"> and workflow coordination via </w:t>
      </w:r>
      <w:r w:rsidRPr="0023067F">
        <w:rPr>
          <w:rStyle w:val="Strong"/>
          <w:rFonts w:ascii="Arial" w:hAnsi="Arial" w:cs="Arial"/>
          <w:sz w:val="20"/>
        </w:rPr>
        <w:t>Step Functions</w:t>
      </w:r>
      <w:r w:rsidRPr="0023067F">
        <w:rPr>
          <w:rFonts w:ascii="Arial" w:hAnsi="Arial" w:cs="Arial"/>
          <w:sz w:val="20"/>
        </w:rPr>
        <w:t xml:space="preserve">, keeping long-running jobs resilient and </w:t>
      </w:r>
      <w:proofErr w:type="spellStart"/>
      <w:r w:rsidRPr="0023067F">
        <w:rPr>
          <w:rFonts w:ascii="Arial" w:hAnsi="Arial" w:cs="Arial"/>
          <w:sz w:val="20"/>
        </w:rPr>
        <w:t>restartable</w:t>
      </w:r>
      <w:proofErr w:type="spellEnd"/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Integrated analytics sinks including </w:t>
      </w:r>
      <w:r w:rsidRPr="0023067F">
        <w:rPr>
          <w:rStyle w:val="Strong"/>
          <w:rFonts w:ascii="Arial" w:hAnsi="Arial" w:cs="Arial"/>
          <w:sz w:val="20"/>
        </w:rPr>
        <w:t>Redshift</w:t>
      </w:r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Style w:val="Strong"/>
          <w:rFonts w:ascii="Arial" w:hAnsi="Arial" w:cs="Arial"/>
          <w:sz w:val="20"/>
        </w:rPr>
        <w:t>BigQuery</w:t>
      </w:r>
      <w:proofErr w:type="spellEnd"/>
      <w:r w:rsidRPr="0023067F">
        <w:rPr>
          <w:rFonts w:ascii="Arial" w:hAnsi="Arial" w:cs="Arial"/>
          <w:sz w:val="20"/>
        </w:rPr>
        <w:t>, standardizing schemas and ensuring consistent backfills for downstream reporting teams.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Automated delivery with </w:t>
      </w:r>
      <w:proofErr w:type="spellStart"/>
      <w:r w:rsidRPr="0023067F">
        <w:rPr>
          <w:rStyle w:val="Strong"/>
          <w:rFonts w:ascii="Arial" w:hAnsi="Arial" w:cs="Arial"/>
          <w:sz w:val="20"/>
        </w:rPr>
        <w:t>Terraform</w:t>
      </w:r>
      <w:proofErr w:type="spellEnd"/>
      <w:r w:rsidRPr="0023067F">
        <w:rPr>
          <w:rStyle w:val="Strong"/>
          <w:rFonts w:ascii="Arial" w:hAnsi="Arial" w:cs="Arial"/>
          <w:sz w:val="20"/>
        </w:rPr>
        <w:t>/</w:t>
      </w:r>
      <w:proofErr w:type="spellStart"/>
      <w:r w:rsidRPr="0023067F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067F">
        <w:rPr>
          <w:rFonts w:ascii="Arial" w:hAnsi="Arial" w:cs="Arial"/>
          <w:sz w:val="20"/>
        </w:rPr>
        <w:t xml:space="preserve"> and </w:t>
      </w:r>
      <w:proofErr w:type="spellStart"/>
      <w:r w:rsidRPr="0023067F">
        <w:rPr>
          <w:rFonts w:ascii="Arial" w:hAnsi="Arial" w:cs="Arial"/>
          <w:sz w:val="20"/>
        </w:rPr>
        <w:t>GitOps</w:t>
      </w:r>
      <w:proofErr w:type="spellEnd"/>
      <w:r w:rsidRPr="0023067F">
        <w:rPr>
          <w:rFonts w:ascii="Arial" w:hAnsi="Arial" w:cs="Arial"/>
          <w:sz w:val="20"/>
        </w:rPr>
        <w:t xml:space="preserve"> workflows using </w:t>
      </w:r>
      <w:r w:rsidRPr="0023067F">
        <w:rPr>
          <w:rStyle w:val="Strong"/>
          <w:rFonts w:ascii="Arial" w:hAnsi="Arial" w:cs="Arial"/>
          <w:sz w:val="20"/>
        </w:rPr>
        <w:t>Argo CD</w:t>
      </w:r>
      <w:r w:rsidRPr="0023067F">
        <w:rPr>
          <w:rFonts w:ascii="Arial" w:hAnsi="Arial" w:cs="Arial"/>
          <w:sz w:val="20"/>
        </w:rPr>
        <w:t xml:space="preserve">, supported by CI/CD via </w:t>
      </w:r>
      <w:proofErr w:type="spellStart"/>
      <w:r w:rsidRPr="0023067F">
        <w:rPr>
          <w:rStyle w:val="Strong"/>
          <w:rFonts w:ascii="Arial" w:hAnsi="Arial" w:cs="Arial"/>
          <w:sz w:val="20"/>
        </w:rPr>
        <w:t>GitHub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Actions</w:t>
      </w:r>
      <w:r w:rsidRPr="0023067F">
        <w:rPr>
          <w:rFonts w:ascii="Arial" w:hAnsi="Arial" w:cs="Arial"/>
          <w:sz w:val="20"/>
        </w:rPr>
        <w:t xml:space="preserve">, </w:t>
      </w:r>
      <w:proofErr w:type="spellStart"/>
      <w:r w:rsidRPr="0023067F">
        <w:rPr>
          <w:rStyle w:val="Strong"/>
          <w:rFonts w:ascii="Arial" w:hAnsi="Arial" w:cs="Arial"/>
          <w:sz w:val="20"/>
        </w:rPr>
        <w:t>GitLab</w:t>
      </w:r>
      <w:proofErr w:type="spellEnd"/>
      <w:r w:rsidRPr="0023067F">
        <w:rPr>
          <w:rStyle w:val="Strong"/>
          <w:rFonts w:ascii="Arial" w:hAnsi="Arial" w:cs="Arial"/>
          <w:sz w:val="20"/>
        </w:rPr>
        <w:t xml:space="preserve"> CI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23067F">
        <w:rPr>
          <w:rStyle w:val="Strong"/>
          <w:rFonts w:ascii="Arial" w:hAnsi="Arial" w:cs="Arial"/>
          <w:sz w:val="20"/>
        </w:rPr>
        <w:t>DevOps</w:t>
      </w:r>
      <w:proofErr w:type="spellEnd"/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067F">
        <w:rPr>
          <w:rFonts w:ascii="Arial" w:hAnsi="Arial" w:cs="Arial"/>
          <w:sz w:val="20"/>
        </w:rPr>
        <w:t xml:space="preserve">Validated reliability with contract testing (Pact-style) and end-to-end checks using </w:t>
      </w:r>
      <w:r w:rsidRPr="0023067F">
        <w:rPr>
          <w:rStyle w:val="Strong"/>
          <w:rFonts w:ascii="Arial" w:hAnsi="Arial" w:cs="Arial"/>
          <w:sz w:val="20"/>
        </w:rPr>
        <w:t>Cypress</w:t>
      </w:r>
      <w:r w:rsidRPr="0023067F">
        <w:rPr>
          <w:rFonts w:ascii="Arial" w:hAnsi="Arial" w:cs="Arial"/>
          <w:sz w:val="20"/>
        </w:rPr>
        <w:t xml:space="preserve"> and </w:t>
      </w:r>
      <w:r w:rsidRPr="0023067F">
        <w:rPr>
          <w:rStyle w:val="Strong"/>
          <w:rFonts w:ascii="Arial" w:hAnsi="Arial" w:cs="Arial"/>
          <w:sz w:val="20"/>
        </w:rPr>
        <w:t>Playwright</w:t>
      </w:r>
      <w:r w:rsidRPr="0023067F">
        <w:rPr>
          <w:rFonts w:ascii="Arial" w:hAnsi="Arial" w:cs="Arial"/>
          <w:sz w:val="20"/>
        </w:rPr>
        <w:t xml:space="preserve">, plus unit/integration coverage via </w:t>
      </w:r>
      <w:r w:rsidRPr="0023067F">
        <w:rPr>
          <w:rStyle w:val="Strong"/>
          <w:rFonts w:ascii="Arial" w:hAnsi="Arial" w:cs="Arial"/>
          <w:sz w:val="20"/>
        </w:rPr>
        <w:t>Jest</w:t>
      </w:r>
      <w:r w:rsidRPr="0023067F">
        <w:rPr>
          <w:rFonts w:ascii="Arial" w:hAnsi="Arial" w:cs="Arial"/>
          <w:sz w:val="20"/>
        </w:rPr>
        <w:t xml:space="preserve">, </w:t>
      </w:r>
      <w:r w:rsidRPr="0023067F">
        <w:rPr>
          <w:rStyle w:val="Strong"/>
          <w:rFonts w:ascii="Arial" w:hAnsi="Arial" w:cs="Arial"/>
          <w:sz w:val="20"/>
        </w:rPr>
        <w:t>Mocha</w:t>
      </w:r>
      <w:r w:rsidRPr="0023067F">
        <w:rPr>
          <w:rFonts w:ascii="Arial" w:hAnsi="Arial" w:cs="Arial"/>
          <w:sz w:val="20"/>
        </w:rPr>
        <w:t xml:space="preserve">, and </w:t>
      </w:r>
      <w:r w:rsidRPr="0023067F">
        <w:rPr>
          <w:rStyle w:val="Strong"/>
          <w:rFonts w:ascii="Arial" w:hAnsi="Arial" w:cs="Arial"/>
          <w:sz w:val="20"/>
        </w:rPr>
        <w:t>Chai</w:t>
      </w:r>
      <w:r w:rsidRPr="0023067F">
        <w:rPr>
          <w:rFonts w:ascii="Arial" w:hAnsi="Arial" w:cs="Arial"/>
          <w:sz w:val="20"/>
        </w:rPr>
        <w:t>.</w:t>
      </w:r>
    </w:p>
    <w:p w:rsidR="0023067F" w:rsidRPr="0023067F" w:rsidRDefault="0023067F" w:rsidP="0023067F">
      <w:pPr>
        <w:spacing w:after="80"/>
        <w:jc w:val="both"/>
        <w:rPr>
          <w:rFonts w:ascii="Arial" w:hAnsi="Arial" w:cs="Arial"/>
        </w:rPr>
      </w:pPr>
    </w:p>
    <w:sectPr w:rsidR="0023067F" w:rsidRPr="0023067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A3EC9"/>
    <w:multiLevelType w:val="multilevel"/>
    <w:tmpl w:val="EDF2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F51709"/>
    <w:multiLevelType w:val="hybridMultilevel"/>
    <w:tmpl w:val="0BB80A5A"/>
    <w:lvl w:ilvl="0" w:tplc="42D4198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9D236E"/>
    <w:multiLevelType w:val="multilevel"/>
    <w:tmpl w:val="DA44142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0E00227"/>
    <w:multiLevelType w:val="hybridMultilevel"/>
    <w:tmpl w:val="8DC2BC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8C865E3"/>
    <w:multiLevelType w:val="hybridMultilevel"/>
    <w:tmpl w:val="0E4A95C2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555A4B"/>
    <w:multiLevelType w:val="hybridMultilevel"/>
    <w:tmpl w:val="F9CA7DB0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F1473D"/>
    <w:multiLevelType w:val="multilevel"/>
    <w:tmpl w:val="7CF8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3621DB"/>
    <w:multiLevelType w:val="multilevel"/>
    <w:tmpl w:val="09148CC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A271AED"/>
    <w:multiLevelType w:val="hybridMultilevel"/>
    <w:tmpl w:val="424836A8"/>
    <w:lvl w:ilvl="0" w:tplc="111815F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3042F15"/>
    <w:multiLevelType w:val="hybridMultilevel"/>
    <w:tmpl w:val="C96855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44C51FB"/>
    <w:multiLevelType w:val="hybridMultilevel"/>
    <w:tmpl w:val="900E00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DFB2D91"/>
    <w:multiLevelType w:val="hybridMultilevel"/>
    <w:tmpl w:val="7B527B3A"/>
    <w:lvl w:ilvl="0" w:tplc="DC66DAFC">
      <w:start w:val="1"/>
      <w:numFmt w:val="bullet"/>
      <w:lvlText w:val="●"/>
      <w:lvlJc w:val="left"/>
      <w:pPr>
        <w:ind w:left="720" w:hanging="360"/>
      </w:pPr>
    </w:lvl>
    <w:lvl w:ilvl="1" w:tplc="95266650">
      <w:start w:val="1"/>
      <w:numFmt w:val="bullet"/>
      <w:lvlText w:val="○"/>
      <w:lvlJc w:val="left"/>
      <w:pPr>
        <w:ind w:left="1440" w:hanging="360"/>
      </w:pPr>
    </w:lvl>
    <w:lvl w:ilvl="2" w:tplc="74A683A4">
      <w:start w:val="1"/>
      <w:numFmt w:val="bullet"/>
      <w:lvlText w:val="■"/>
      <w:lvlJc w:val="left"/>
      <w:pPr>
        <w:ind w:left="2160" w:hanging="360"/>
      </w:pPr>
    </w:lvl>
    <w:lvl w:ilvl="3" w:tplc="9C9C9224">
      <w:start w:val="1"/>
      <w:numFmt w:val="bullet"/>
      <w:lvlText w:val="●"/>
      <w:lvlJc w:val="left"/>
      <w:pPr>
        <w:ind w:left="2880" w:hanging="360"/>
      </w:pPr>
    </w:lvl>
    <w:lvl w:ilvl="4" w:tplc="D29E89E2">
      <w:start w:val="1"/>
      <w:numFmt w:val="bullet"/>
      <w:lvlText w:val="○"/>
      <w:lvlJc w:val="left"/>
      <w:pPr>
        <w:ind w:left="3600" w:hanging="360"/>
      </w:pPr>
    </w:lvl>
    <w:lvl w:ilvl="5" w:tplc="1458B4A4">
      <w:start w:val="1"/>
      <w:numFmt w:val="bullet"/>
      <w:lvlText w:val="■"/>
      <w:lvlJc w:val="left"/>
      <w:pPr>
        <w:ind w:left="4320" w:hanging="360"/>
      </w:pPr>
    </w:lvl>
    <w:lvl w:ilvl="6" w:tplc="77BE4446">
      <w:start w:val="1"/>
      <w:numFmt w:val="bullet"/>
      <w:lvlText w:val="●"/>
      <w:lvlJc w:val="left"/>
      <w:pPr>
        <w:ind w:left="5040" w:hanging="360"/>
      </w:pPr>
    </w:lvl>
    <w:lvl w:ilvl="7" w:tplc="7C9279CA">
      <w:start w:val="1"/>
      <w:numFmt w:val="bullet"/>
      <w:lvlText w:val="●"/>
      <w:lvlJc w:val="left"/>
      <w:pPr>
        <w:ind w:left="5760" w:hanging="360"/>
      </w:pPr>
    </w:lvl>
    <w:lvl w:ilvl="8" w:tplc="DE6EAE66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64E32A63"/>
    <w:multiLevelType w:val="hybridMultilevel"/>
    <w:tmpl w:val="CB3422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3E03695"/>
    <w:multiLevelType w:val="hybridMultilevel"/>
    <w:tmpl w:val="6DBEB5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2"/>
  </w:num>
  <w:num w:numId="3">
    <w:abstractNumId w:val="13"/>
  </w:num>
  <w:num w:numId="4">
    <w:abstractNumId w:val="1"/>
  </w:num>
  <w:num w:numId="5">
    <w:abstractNumId w:val="3"/>
  </w:num>
  <w:num w:numId="6">
    <w:abstractNumId w:val="4"/>
  </w:num>
  <w:num w:numId="7">
    <w:abstractNumId w:val="8"/>
  </w:num>
  <w:num w:numId="8">
    <w:abstractNumId w:val="5"/>
  </w:num>
  <w:num w:numId="9">
    <w:abstractNumId w:val="9"/>
  </w:num>
  <w:num w:numId="10">
    <w:abstractNumId w:val="10"/>
  </w:num>
  <w:num w:numId="11">
    <w:abstractNumId w:val="6"/>
  </w:num>
  <w:num w:numId="12">
    <w:abstractNumId w:val="0"/>
  </w:num>
  <w:num w:numId="13">
    <w:abstractNumId w:val="7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11085"/>
    <w:rsid w:val="0023067F"/>
    <w:rsid w:val="003979BC"/>
    <w:rsid w:val="004F7113"/>
    <w:rsid w:val="00DE33E7"/>
    <w:rsid w:val="00E1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067F"/>
    <w:rPr>
      <w:b/>
      <w:bCs/>
    </w:rPr>
  </w:style>
  <w:style w:type="paragraph" w:styleId="NormalWeb">
    <w:name w:val="Normal (Web)"/>
    <w:basedOn w:val="Normal"/>
    <w:uiPriority w:val="99"/>
    <w:unhideWhenUsed/>
    <w:rsid w:val="0023067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067F"/>
    <w:rPr>
      <w:b/>
      <w:bCs/>
    </w:rPr>
  </w:style>
  <w:style w:type="paragraph" w:styleId="NormalWeb">
    <w:name w:val="Normal (Web)"/>
    <w:basedOn w:val="Normal"/>
    <w:uiPriority w:val="99"/>
    <w:unhideWhenUsed/>
    <w:rsid w:val="0023067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1636</Words>
  <Characters>9329</Characters>
  <Application>Microsoft Office Word</Application>
  <DocSecurity>0</DocSecurity>
  <Lines>77</Lines>
  <Paragraphs>21</Paragraphs>
  <ScaleCrop>false</ScaleCrop>
  <Company>P R C</Company>
  <LinksUpToDate>false</LinksUpToDate>
  <CharactersWithSpaces>10944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2026-02-19T02:56:00Z</dcterms:created>
  <dcterms:modified xsi:type="dcterms:W3CDTF">2026-02-23T09:21:00Z</dcterms:modified>
</cp:coreProperties>
</file>